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352" w:rsidRPr="00AD19F2" w:rsidRDefault="002F1352" w:rsidP="00AD19F2">
      <w:pPr>
        <w:spacing w:line="360" w:lineRule="auto"/>
        <w:rPr>
          <w:rFonts w:ascii="Arial" w:hAnsi="Arial" w:cs="Arial"/>
          <w:sz w:val="20"/>
          <w:szCs w:val="20"/>
        </w:rPr>
      </w:pPr>
    </w:p>
    <w:tbl>
      <w:tblPr>
        <w:tblStyle w:val="TableGrid"/>
        <w:tblW w:w="9212" w:type="dxa"/>
        <w:tblLook w:val="04A0"/>
      </w:tblPr>
      <w:tblGrid>
        <w:gridCol w:w="846"/>
        <w:gridCol w:w="1266"/>
        <w:gridCol w:w="973"/>
        <w:gridCol w:w="1654"/>
        <w:gridCol w:w="1408"/>
        <w:gridCol w:w="3065"/>
      </w:tblGrid>
      <w:tr w:rsidR="005F020B" w:rsidRPr="00AD19F2" w:rsidTr="00F10EA4">
        <w:tc>
          <w:tcPr>
            <w:tcW w:w="9212" w:type="dxa"/>
            <w:gridSpan w:val="6"/>
            <w:shd w:val="clear" w:color="auto" w:fill="CC9900"/>
          </w:tcPr>
          <w:p w:rsidR="005F020B" w:rsidRPr="00AD19F2" w:rsidRDefault="005F020B" w:rsidP="005F020B">
            <w:pPr>
              <w:spacing w:before="240" w:line="360" w:lineRule="auto"/>
              <w:jc w:val="center"/>
              <w:rPr>
                <w:rFonts w:ascii="Arial" w:hAnsi="Arial" w:cs="Arial"/>
                <w:b/>
                <w:sz w:val="28"/>
                <w:szCs w:val="28"/>
              </w:rPr>
            </w:pPr>
            <w:r>
              <w:rPr>
                <w:rFonts w:ascii="Arial" w:hAnsi="Arial" w:cs="Arial"/>
                <w:b/>
                <w:color w:val="FFFFFF" w:themeColor="background1"/>
                <w:sz w:val="28"/>
                <w:szCs w:val="28"/>
                <w:lang w:val="en-GB"/>
              </w:rPr>
              <w:t>CONTACT PERSON</w:t>
            </w:r>
          </w:p>
        </w:tc>
      </w:tr>
      <w:tr w:rsidR="005B0AC6" w:rsidRPr="00AD19F2" w:rsidTr="00E37C70">
        <w:tc>
          <w:tcPr>
            <w:tcW w:w="846" w:type="dxa"/>
          </w:tcPr>
          <w:p w:rsidR="005B0AC6" w:rsidRPr="00975761" w:rsidRDefault="005F020B" w:rsidP="00AD19F2">
            <w:pPr>
              <w:spacing w:before="240" w:line="360" w:lineRule="auto"/>
              <w:rPr>
                <w:rFonts w:ascii="Arial" w:hAnsi="Arial" w:cs="Arial"/>
                <w:b/>
                <w:sz w:val="18"/>
                <w:szCs w:val="18"/>
              </w:rPr>
            </w:pPr>
            <w:r>
              <w:rPr>
                <w:rFonts w:ascii="Arial" w:hAnsi="Arial" w:cs="Arial"/>
                <w:b/>
                <w:sz w:val="18"/>
                <w:szCs w:val="18"/>
              </w:rPr>
              <w:t>Mr/Ms</w:t>
            </w:r>
            <w:r w:rsidR="00E37C70">
              <w:rPr>
                <w:rFonts w:ascii="Arial" w:hAnsi="Arial" w:cs="Arial"/>
                <w:b/>
                <w:sz w:val="18"/>
                <w:szCs w:val="18"/>
              </w:rPr>
              <w:t>?</w:t>
            </w:r>
          </w:p>
        </w:tc>
        <w:tc>
          <w:tcPr>
            <w:tcW w:w="1266" w:type="dxa"/>
          </w:tcPr>
          <w:p w:rsidR="005B0AC6" w:rsidRPr="00975761" w:rsidRDefault="005B0AC6" w:rsidP="00AD19F2">
            <w:pPr>
              <w:spacing w:before="240" w:line="360" w:lineRule="auto"/>
              <w:rPr>
                <w:rFonts w:ascii="Arial" w:hAnsi="Arial" w:cs="Arial"/>
                <w:sz w:val="18"/>
                <w:szCs w:val="18"/>
              </w:rPr>
            </w:pPr>
            <w:r w:rsidRPr="00975761">
              <w:rPr>
                <w:rFonts w:ascii="Arial" w:hAnsi="Arial" w:cs="Arial"/>
                <w:sz w:val="18"/>
                <w:szCs w:val="18"/>
              </w:rPr>
              <w:t>Last Name</w:t>
            </w:r>
          </w:p>
        </w:tc>
        <w:tc>
          <w:tcPr>
            <w:tcW w:w="2627" w:type="dxa"/>
            <w:gridSpan w:val="2"/>
          </w:tcPr>
          <w:p w:rsidR="005B0AC6" w:rsidRPr="00975761" w:rsidRDefault="004C7395" w:rsidP="00AD19F2">
            <w:pPr>
              <w:spacing w:before="240" w:line="360" w:lineRule="auto"/>
              <w:rPr>
                <w:rFonts w:ascii="Arial" w:hAnsi="Arial" w:cs="Arial"/>
                <w:b/>
                <w:sz w:val="18"/>
                <w:szCs w:val="18"/>
              </w:rPr>
            </w:pPr>
            <w:r>
              <w:rPr>
                <w:rFonts w:ascii="Arial" w:hAnsi="Arial" w:cs="Arial"/>
                <w:b/>
                <w:sz w:val="18"/>
                <w:szCs w:val="18"/>
              </w:rPr>
              <w:t>İsayeva</w:t>
            </w:r>
          </w:p>
        </w:tc>
        <w:tc>
          <w:tcPr>
            <w:tcW w:w="1408" w:type="dxa"/>
          </w:tcPr>
          <w:p w:rsidR="005B0AC6" w:rsidRPr="00975761" w:rsidRDefault="005B0AC6" w:rsidP="00AD19F2">
            <w:pPr>
              <w:spacing w:before="240" w:line="360" w:lineRule="auto"/>
              <w:rPr>
                <w:rFonts w:ascii="Arial" w:hAnsi="Arial" w:cs="Arial"/>
                <w:sz w:val="18"/>
                <w:szCs w:val="18"/>
              </w:rPr>
            </w:pPr>
            <w:r w:rsidRPr="00975761">
              <w:rPr>
                <w:rFonts w:ascii="Arial" w:hAnsi="Arial" w:cs="Arial"/>
                <w:sz w:val="18"/>
                <w:szCs w:val="18"/>
              </w:rPr>
              <w:t>First Name</w:t>
            </w:r>
          </w:p>
        </w:tc>
        <w:tc>
          <w:tcPr>
            <w:tcW w:w="3065" w:type="dxa"/>
          </w:tcPr>
          <w:p w:rsidR="005B0AC6" w:rsidRPr="00975761" w:rsidRDefault="004C7395" w:rsidP="00AD19F2">
            <w:pPr>
              <w:spacing w:before="240" w:line="360" w:lineRule="auto"/>
              <w:rPr>
                <w:rFonts w:ascii="Arial" w:hAnsi="Arial" w:cs="Arial"/>
                <w:b/>
                <w:sz w:val="18"/>
                <w:szCs w:val="18"/>
              </w:rPr>
            </w:pPr>
            <w:r>
              <w:rPr>
                <w:rFonts w:ascii="Arial" w:hAnsi="Arial" w:cs="Arial"/>
                <w:b/>
                <w:sz w:val="18"/>
                <w:szCs w:val="18"/>
              </w:rPr>
              <w:t>Raziya</w:t>
            </w:r>
          </w:p>
        </w:tc>
      </w:tr>
      <w:tr w:rsidR="006970F9" w:rsidRPr="006970F9" w:rsidTr="00E37C70">
        <w:tc>
          <w:tcPr>
            <w:tcW w:w="2112" w:type="dxa"/>
            <w:gridSpan w:val="2"/>
          </w:tcPr>
          <w:p w:rsidR="006970F9" w:rsidRPr="00975761" w:rsidRDefault="006970F9" w:rsidP="00AD19F2">
            <w:pPr>
              <w:spacing w:before="240" w:line="360" w:lineRule="auto"/>
              <w:rPr>
                <w:rFonts w:ascii="Arial" w:hAnsi="Arial" w:cs="Arial"/>
                <w:sz w:val="18"/>
                <w:szCs w:val="18"/>
                <w:lang w:val="en-US"/>
              </w:rPr>
            </w:pPr>
            <w:r w:rsidRPr="00975761">
              <w:rPr>
                <w:rFonts w:ascii="Arial" w:hAnsi="Arial" w:cs="Arial"/>
                <w:sz w:val="18"/>
                <w:szCs w:val="18"/>
                <w:lang w:val="en-US"/>
              </w:rPr>
              <w:t>Institution</w:t>
            </w:r>
          </w:p>
        </w:tc>
        <w:tc>
          <w:tcPr>
            <w:tcW w:w="7100" w:type="dxa"/>
            <w:gridSpan w:val="4"/>
          </w:tcPr>
          <w:p w:rsidR="006970F9" w:rsidRPr="00975761" w:rsidRDefault="004C7395" w:rsidP="00AD19F2">
            <w:pPr>
              <w:spacing w:before="240" w:line="360" w:lineRule="auto"/>
              <w:rPr>
                <w:rFonts w:ascii="Arial" w:hAnsi="Arial" w:cs="Arial"/>
                <w:b/>
                <w:sz w:val="18"/>
                <w:szCs w:val="18"/>
                <w:lang w:val="en-US"/>
              </w:rPr>
            </w:pPr>
            <w:r>
              <w:rPr>
                <w:rFonts w:ascii="Arial" w:hAnsi="Arial" w:cs="Arial"/>
                <w:b/>
                <w:sz w:val="18"/>
                <w:szCs w:val="18"/>
                <w:lang w:val="en-US"/>
              </w:rPr>
              <w:t>Khazar University</w:t>
            </w:r>
          </w:p>
        </w:tc>
      </w:tr>
      <w:tr w:rsidR="006970F9" w:rsidRPr="006970F9" w:rsidTr="00E37C70">
        <w:tc>
          <w:tcPr>
            <w:tcW w:w="2112" w:type="dxa"/>
            <w:gridSpan w:val="2"/>
          </w:tcPr>
          <w:p w:rsidR="006970F9" w:rsidRPr="00975761" w:rsidRDefault="006970F9" w:rsidP="00AD19F2">
            <w:pPr>
              <w:spacing w:before="240" w:line="360" w:lineRule="auto"/>
              <w:rPr>
                <w:rFonts w:ascii="Arial" w:hAnsi="Arial" w:cs="Arial"/>
                <w:sz w:val="18"/>
                <w:szCs w:val="18"/>
                <w:lang w:val="en-US"/>
              </w:rPr>
            </w:pPr>
            <w:r w:rsidRPr="00975761">
              <w:rPr>
                <w:rFonts w:ascii="Arial" w:hAnsi="Arial" w:cs="Arial"/>
                <w:sz w:val="18"/>
                <w:szCs w:val="18"/>
                <w:lang w:val="en-US"/>
              </w:rPr>
              <w:t>Department</w:t>
            </w:r>
          </w:p>
        </w:tc>
        <w:tc>
          <w:tcPr>
            <w:tcW w:w="7100" w:type="dxa"/>
            <w:gridSpan w:val="4"/>
          </w:tcPr>
          <w:p w:rsidR="006970F9" w:rsidRPr="00975761" w:rsidRDefault="004C7395" w:rsidP="00AD19F2">
            <w:pPr>
              <w:spacing w:before="240" w:line="360" w:lineRule="auto"/>
              <w:rPr>
                <w:rFonts w:ascii="Arial" w:hAnsi="Arial" w:cs="Arial"/>
                <w:b/>
                <w:sz w:val="18"/>
                <w:szCs w:val="18"/>
                <w:lang w:val="en-US"/>
              </w:rPr>
            </w:pPr>
            <w:r>
              <w:rPr>
                <w:rFonts w:ascii="Arial" w:hAnsi="Arial" w:cs="Arial"/>
                <w:b/>
                <w:sz w:val="18"/>
                <w:szCs w:val="18"/>
                <w:lang w:val="en-US"/>
              </w:rPr>
              <w:t>Development Center</w:t>
            </w:r>
          </w:p>
        </w:tc>
      </w:tr>
      <w:tr w:rsidR="00781C81" w:rsidRPr="000E44DA" w:rsidTr="00E37C70">
        <w:tc>
          <w:tcPr>
            <w:tcW w:w="2112" w:type="dxa"/>
            <w:gridSpan w:val="2"/>
          </w:tcPr>
          <w:p w:rsidR="00781C81" w:rsidRPr="00975761" w:rsidRDefault="00781C81" w:rsidP="00AD19F2">
            <w:pPr>
              <w:spacing w:before="240" w:line="360" w:lineRule="auto"/>
              <w:rPr>
                <w:rFonts w:ascii="Arial" w:hAnsi="Arial" w:cs="Arial"/>
                <w:sz w:val="18"/>
                <w:szCs w:val="18"/>
                <w:lang w:val="en-US"/>
              </w:rPr>
            </w:pPr>
            <w:r w:rsidRPr="00975761">
              <w:rPr>
                <w:rFonts w:ascii="Arial" w:hAnsi="Arial" w:cs="Arial"/>
                <w:sz w:val="18"/>
                <w:szCs w:val="18"/>
                <w:lang w:val="en-US"/>
              </w:rPr>
              <w:t>Role in the institution</w:t>
            </w:r>
          </w:p>
        </w:tc>
        <w:tc>
          <w:tcPr>
            <w:tcW w:w="7100" w:type="dxa"/>
            <w:gridSpan w:val="4"/>
          </w:tcPr>
          <w:p w:rsidR="00781C81" w:rsidRPr="00975761" w:rsidRDefault="004C7395" w:rsidP="004C7395">
            <w:pPr>
              <w:tabs>
                <w:tab w:val="left" w:pos="2630"/>
              </w:tabs>
              <w:spacing w:before="240" w:line="360" w:lineRule="auto"/>
              <w:rPr>
                <w:rFonts w:ascii="Arial" w:hAnsi="Arial" w:cs="Arial"/>
                <w:b/>
                <w:sz w:val="18"/>
                <w:szCs w:val="18"/>
                <w:lang w:val="en-US"/>
              </w:rPr>
            </w:pPr>
            <w:r>
              <w:rPr>
                <w:rFonts w:ascii="Arial" w:hAnsi="Arial" w:cs="Arial"/>
                <w:b/>
                <w:sz w:val="18"/>
                <w:szCs w:val="18"/>
                <w:lang w:val="en-US"/>
              </w:rPr>
              <w:t xml:space="preserve">Director of Development </w:t>
            </w:r>
          </w:p>
        </w:tc>
      </w:tr>
      <w:tr w:rsidR="00EF3441" w:rsidRPr="006970F9" w:rsidTr="00E37C70">
        <w:tc>
          <w:tcPr>
            <w:tcW w:w="2112" w:type="dxa"/>
            <w:gridSpan w:val="2"/>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Address</w:t>
            </w:r>
          </w:p>
        </w:tc>
        <w:tc>
          <w:tcPr>
            <w:tcW w:w="7100" w:type="dxa"/>
            <w:gridSpan w:val="4"/>
          </w:tcPr>
          <w:p w:rsidR="00EF3441" w:rsidRPr="00975761" w:rsidRDefault="004C7395" w:rsidP="006D59F7">
            <w:pPr>
              <w:spacing w:before="240" w:line="360" w:lineRule="auto"/>
              <w:rPr>
                <w:rFonts w:ascii="Arial" w:hAnsi="Arial" w:cs="Arial"/>
                <w:b/>
                <w:sz w:val="18"/>
                <w:szCs w:val="18"/>
                <w:lang w:val="en-US"/>
              </w:rPr>
            </w:pPr>
            <w:r>
              <w:rPr>
                <w:rFonts w:ascii="Arial" w:hAnsi="Arial" w:cs="Arial"/>
                <w:b/>
                <w:sz w:val="18"/>
                <w:szCs w:val="18"/>
                <w:lang w:val="en-US"/>
              </w:rPr>
              <w:t>11 Mehseti, AZ1096</w:t>
            </w:r>
          </w:p>
        </w:tc>
      </w:tr>
      <w:tr w:rsidR="00EF3441" w:rsidRPr="006970F9" w:rsidTr="00E37C70">
        <w:tc>
          <w:tcPr>
            <w:tcW w:w="2112" w:type="dxa"/>
            <w:gridSpan w:val="2"/>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Town</w:t>
            </w:r>
          </w:p>
        </w:tc>
        <w:tc>
          <w:tcPr>
            <w:tcW w:w="2627" w:type="dxa"/>
            <w:gridSpan w:val="2"/>
          </w:tcPr>
          <w:p w:rsidR="00EF3441" w:rsidRPr="00975761" w:rsidRDefault="004C7395" w:rsidP="00AD19F2">
            <w:pPr>
              <w:spacing w:before="240" w:line="360" w:lineRule="auto"/>
              <w:rPr>
                <w:rFonts w:ascii="Arial" w:hAnsi="Arial" w:cs="Arial"/>
                <w:b/>
                <w:sz w:val="18"/>
                <w:szCs w:val="18"/>
                <w:lang w:val="en-US"/>
              </w:rPr>
            </w:pPr>
            <w:r>
              <w:rPr>
                <w:rFonts w:ascii="Arial" w:hAnsi="Arial" w:cs="Arial"/>
                <w:b/>
                <w:sz w:val="18"/>
                <w:szCs w:val="18"/>
                <w:lang w:val="en-US"/>
              </w:rPr>
              <w:t>Baku</w:t>
            </w:r>
          </w:p>
        </w:tc>
        <w:tc>
          <w:tcPr>
            <w:tcW w:w="1408" w:type="dxa"/>
          </w:tcPr>
          <w:p w:rsidR="00EF3441" w:rsidRPr="00975761" w:rsidRDefault="00EF3441" w:rsidP="00AD19F2">
            <w:pPr>
              <w:spacing w:before="240" w:line="360" w:lineRule="auto"/>
              <w:rPr>
                <w:rFonts w:ascii="Arial" w:hAnsi="Arial" w:cs="Arial"/>
                <w:sz w:val="18"/>
                <w:szCs w:val="18"/>
                <w:lang w:val="en-US"/>
              </w:rPr>
            </w:pPr>
            <w:r w:rsidRPr="00975761">
              <w:rPr>
                <w:rFonts w:ascii="Arial" w:hAnsi="Arial" w:cs="Arial"/>
                <w:sz w:val="18"/>
                <w:szCs w:val="18"/>
                <w:lang w:val="en-US"/>
              </w:rPr>
              <w:t>Country</w:t>
            </w:r>
          </w:p>
        </w:tc>
        <w:tc>
          <w:tcPr>
            <w:tcW w:w="3065" w:type="dxa"/>
          </w:tcPr>
          <w:p w:rsidR="00EF3441" w:rsidRPr="00975761" w:rsidRDefault="004C7395" w:rsidP="00AD19F2">
            <w:pPr>
              <w:spacing w:before="240" w:line="360" w:lineRule="auto"/>
              <w:rPr>
                <w:rFonts w:ascii="Arial" w:hAnsi="Arial" w:cs="Arial"/>
                <w:b/>
                <w:sz w:val="18"/>
                <w:szCs w:val="18"/>
                <w:lang w:val="en-US"/>
              </w:rPr>
            </w:pPr>
            <w:r>
              <w:rPr>
                <w:rFonts w:ascii="Arial" w:hAnsi="Arial" w:cs="Arial"/>
                <w:b/>
                <w:sz w:val="18"/>
                <w:szCs w:val="18"/>
                <w:lang w:val="en-US"/>
              </w:rPr>
              <w:t>Azerbaijan</w:t>
            </w:r>
          </w:p>
        </w:tc>
      </w:tr>
      <w:tr w:rsidR="00EF3441" w:rsidRPr="00EF3441" w:rsidTr="00E37C70">
        <w:tc>
          <w:tcPr>
            <w:tcW w:w="2112" w:type="dxa"/>
            <w:gridSpan w:val="2"/>
          </w:tcPr>
          <w:p w:rsidR="00EF3441" w:rsidRPr="00975761" w:rsidRDefault="00EF3441" w:rsidP="00781C81">
            <w:pPr>
              <w:spacing w:before="240" w:line="360" w:lineRule="auto"/>
              <w:rPr>
                <w:rFonts w:ascii="Arial" w:hAnsi="Arial" w:cs="Arial"/>
                <w:sz w:val="18"/>
                <w:szCs w:val="18"/>
                <w:lang w:val="en-US"/>
              </w:rPr>
            </w:pPr>
            <w:r w:rsidRPr="00975761">
              <w:rPr>
                <w:rFonts w:ascii="Arial" w:hAnsi="Arial" w:cs="Arial"/>
                <w:sz w:val="18"/>
                <w:szCs w:val="18"/>
                <w:lang w:val="en-US"/>
              </w:rPr>
              <w:t>Telephone</w:t>
            </w:r>
          </w:p>
        </w:tc>
        <w:tc>
          <w:tcPr>
            <w:tcW w:w="2627" w:type="dxa"/>
            <w:gridSpan w:val="2"/>
          </w:tcPr>
          <w:p w:rsidR="00EF3441" w:rsidRPr="00975761" w:rsidRDefault="00CF6C4D" w:rsidP="00781C81">
            <w:pPr>
              <w:spacing w:before="240" w:line="360" w:lineRule="auto"/>
              <w:rPr>
                <w:rFonts w:ascii="Arial" w:hAnsi="Arial" w:cs="Arial"/>
                <w:b/>
                <w:sz w:val="18"/>
                <w:szCs w:val="18"/>
                <w:lang w:val="en-US"/>
              </w:rPr>
            </w:pPr>
            <w:r w:rsidRPr="00CF6C4D">
              <w:rPr>
                <w:rFonts w:ascii="Arial" w:hAnsi="Arial" w:cs="Arial"/>
                <w:b/>
                <w:sz w:val="18"/>
                <w:szCs w:val="18"/>
                <w:lang w:val="en-US"/>
              </w:rPr>
              <w:t>+994 12 421 79 16</w:t>
            </w:r>
          </w:p>
        </w:tc>
        <w:tc>
          <w:tcPr>
            <w:tcW w:w="1408" w:type="dxa"/>
          </w:tcPr>
          <w:p w:rsidR="00EF3441" w:rsidRPr="00975761" w:rsidRDefault="00EF3441" w:rsidP="00781C81">
            <w:pPr>
              <w:spacing w:before="240" w:line="360" w:lineRule="auto"/>
              <w:rPr>
                <w:rFonts w:ascii="Arial" w:hAnsi="Arial" w:cs="Arial"/>
                <w:sz w:val="18"/>
                <w:szCs w:val="18"/>
                <w:lang w:val="en-US"/>
              </w:rPr>
            </w:pPr>
            <w:r w:rsidRPr="00975761">
              <w:rPr>
                <w:rFonts w:ascii="Arial" w:hAnsi="Arial" w:cs="Arial"/>
                <w:sz w:val="18"/>
                <w:szCs w:val="18"/>
                <w:lang w:val="en-US"/>
              </w:rPr>
              <w:t>Email</w:t>
            </w:r>
          </w:p>
        </w:tc>
        <w:tc>
          <w:tcPr>
            <w:tcW w:w="3065" w:type="dxa"/>
          </w:tcPr>
          <w:p w:rsidR="00EF3441" w:rsidRPr="004C7395" w:rsidRDefault="004C7395" w:rsidP="00781C81">
            <w:pPr>
              <w:spacing w:before="240" w:line="360" w:lineRule="auto"/>
              <w:rPr>
                <w:rFonts w:ascii="Arial" w:hAnsi="Arial" w:cs="Arial"/>
                <w:b/>
                <w:sz w:val="18"/>
                <w:szCs w:val="18"/>
                <w:lang w:val="ru-RU"/>
              </w:rPr>
            </w:pPr>
            <w:r>
              <w:rPr>
                <w:rFonts w:ascii="Arial" w:hAnsi="Arial" w:cs="Arial"/>
                <w:b/>
                <w:sz w:val="18"/>
                <w:szCs w:val="18"/>
                <w:lang w:val="en-US"/>
              </w:rPr>
              <w:t>risayeva@khazar</w:t>
            </w:r>
            <w:r w:rsidR="005726D8">
              <w:rPr>
                <w:rFonts w:ascii="Arial" w:hAnsi="Arial" w:cs="Arial"/>
                <w:b/>
                <w:sz w:val="18"/>
                <w:szCs w:val="18"/>
                <w:lang w:val="en-US"/>
              </w:rPr>
              <w:t>.org</w:t>
            </w:r>
          </w:p>
        </w:tc>
      </w:tr>
      <w:tr w:rsidR="00821A54" w:rsidRPr="00AD19F2" w:rsidTr="005F020B">
        <w:tc>
          <w:tcPr>
            <w:tcW w:w="9212" w:type="dxa"/>
            <w:gridSpan w:val="6"/>
            <w:shd w:val="clear" w:color="auto" w:fill="CC9900"/>
          </w:tcPr>
          <w:p w:rsidR="00821A54" w:rsidRPr="00FD3CD1" w:rsidRDefault="00FD3CD1" w:rsidP="00821A54">
            <w:pPr>
              <w:spacing w:before="240" w:line="360" w:lineRule="auto"/>
              <w:jc w:val="center"/>
              <w:rPr>
                <w:rFonts w:ascii="Arial" w:hAnsi="Arial" w:cs="Arial"/>
                <w:b/>
                <w:sz w:val="24"/>
                <w:szCs w:val="24"/>
              </w:rPr>
            </w:pPr>
            <w:r>
              <w:rPr>
                <w:rFonts w:ascii="Arial" w:hAnsi="Arial" w:cs="Arial"/>
                <w:b/>
                <w:color w:val="FFFFFF" w:themeColor="background1"/>
                <w:sz w:val="24"/>
                <w:szCs w:val="24"/>
                <w:lang w:val="en-GB"/>
              </w:rPr>
              <w:t>PROJECT INFORMATION</w:t>
            </w:r>
          </w:p>
        </w:tc>
      </w:tr>
      <w:tr w:rsidR="00821A54" w:rsidRPr="000E44DA" w:rsidTr="00E37C70">
        <w:tc>
          <w:tcPr>
            <w:tcW w:w="3085" w:type="dxa"/>
            <w:gridSpan w:val="3"/>
          </w:tcPr>
          <w:p w:rsidR="00821A54" w:rsidRPr="00781C81" w:rsidRDefault="00821A54" w:rsidP="00E37C70">
            <w:pPr>
              <w:spacing w:before="240" w:line="360" w:lineRule="auto"/>
              <w:ind w:right="-108"/>
              <w:rPr>
                <w:rFonts w:ascii="Arial" w:hAnsi="Arial" w:cs="Arial"/>
                <w:sz w:val="18"/>
                <w:szCs w:val="18"/>
                <w:lang w:val="en-US"/>
              </w:rPr>
            </w:pPr>
            <w:r>
              <w:rPr>
                <w:rFonts w:ascii="Arial" w:hAnsi="Arial" w:cs="Arial"/>
                <w:sz w:val="18"/>
                <w:szCs w:val="18"/>
                <w:lang w:val="en-US"/>
              </w:rPr>
              <w:t>Discipline</w:t>
            </w:r>
            <w:r w:rsidR="00C13774">
              <w:rPr>
                <w:rFonts w:ascii="Arial" w:hAnsi="Arial" w:cs="Arial"/>
                <w:sz w:val="18"/>
                <w:szCs w:val="18"/>
                <w:lang w:val="en-US"/>
              </w:rPr>
              <w:t>/Acad</w:t>
            </w:r>
            <w:r w:rsidR="00E37C70">
              <w:rPr>
                <w:rFonts w:ascii="Arial" w:hAnsi="Arial" w:cs="Arial"/>
                <w:sz w:val="18"/>
                <w:szCs w:val="18"/>
                <w:lang w:val="en-US"/>
              </w:rPr>
              <w:t>emic</w:t>
            </w:r>
            <w:r w:rsidR="006D59F7">
              <w:rPr>
                <w:rFonts w:ascii="Arial" w:hAnsi="Arial" w:cs="Arial"/>
                <w:sz w:val="18"/>
                <w:szCs w:val="18"/>
                <w:lang w:val="en-US"/>
              </w:rPr>
              <w:t>field</w:t>
            </w:r>
          </w:p>
        </w:tc>
        <w:tc>
          <w:tcPr>
            <w:tcW w:w="6127" w:type="dxa"/>
            <w:gridSpan w:val="3"/>
          </w:tcPr>
          <w:p w:rsidR="00821A54" w:rsidRPr="00975761" w:rsidRDefault="00CF6C4D" w:rsidP="00821A54">
            <w:pPr>
              <w:spacing w:before="240" w:line="360" w:lineRule="auto"/>
              <w:rPr>
                <w:rFonts w:ascii="Arial" w:hAnsi="Arial" w:cs="Arial"/>
                <w:b/>
                <w:sz w:val="18"/>
                <w:szCs w:val="18"/>
                <w:lang w:val="en-US"/>
              </w:rPr>
            </w:pPr>
            <w:r>
              <w:rPr>
                <w:rFonts w:ascii="Arial" w:hAnsi="Arial" w:cs="Arial"/>
                <w:b/>
                <w:sz w:val="18"/>
                <w:szCs w:val="18"/>
                <w:lang w:val="en-US"/>
              </w:rPr>
              <w:t>University Management</w:t>
            </w:r>
          </w:p>
        </w:tc>
      </w:tr>
      <w:tr w:rsidR="00C13774" w:rsidRPr="00E37C70" w:rsidTr="00E37C70">
        <w:tc>
          <w:tcPr>
            <w:tcW w:w="3085" w:type="dxa"/>
            <w:gridSpan w:val="3"/>
          </w:tcPr>
          <w:p w:rsidR="00C13774" w:rsidRDefault="00C13774" w:rsidP="00821A54">
            <w:pPr>
              <w:spacing w:before="240" w:line="360" w:lineRule="auto"/>
              <w:rPr>
                <w:rFonts w:ascii="Arial" w:hAnsi="Arial" w:cs="Arial"/>
                <w:sz w:val="18"/>
                <w:szCs w:val="18"/>
                <w:lang w:val="en-US"/>
              </w:rPr>
            </w:pPr>
            <w:r>
              <w:rPr>
                <w:rFonts w:ascii="Arial" w:hAnsi="Arial" w:cs="Arial"/>
                <w:sz w:val="18"/>
                <w:szCs w:val="18"/>
                <w:lang w:val="en-US"/>
              </w:rPr>
              <w:t>Type of project idea</w:t>
            </w:r>
          </w:p>
        </w:tc>
        <w:tc>
          <w:tcPr>
            <w:tcW w:w="6127" w:type="dxa"/>
            <w:gridSpan w:val="3"/>
          </w:tcPr>
          <w:p w:rsidR="00C13774" w:rsidRDefault="00E37C70" w:rsidP="00271CD5">
            <w:pPr>
              <w:spacing w:before="240" w:line="360" w:lineRule="auto"/>
              <w:rPr>
                <w:rFonts w:ascii="Arial" w:hAnsi="Arial" w:cs="Arial"/>
                <w:b/>
                <w:sz w:val="18"/>
                <w:szCs w:val="18"/>
                <w:lang w:val="en-US"/>
              </w:rPr>
            </w:pPr>
            <w:r>
              <w:rPr>
                <w:rFonts w:ascii="Arial" w:hAnsi="Arial" w:cs="Arial"/>
                <w:b/>
                <w:sz w:val="18"/>
                <w:szCs w:val="18"/>
                <w:lang w:val="en-US"/>
              </w:rPr>
              <w:t xml:space="preserve">Joint Project </w:t>
            </w:r>
          </w:p>
          <w:p w:rsidR="00E37C70" w:rsidRPr="00E37C70" w:rsidRDefault="00E37C70" w:rsidP="00CF6C4D">
            <w:pPr>
              <w:spacing w:line="360" w:lineRule="auto"/>
              <w:rPr>
                <w:rFonts w:ascii="Arial" w:hAnsi="Arial" w:cs="Arial"/>
                <w:sz w:val="18"/>
                <w:szCs w:val="18"/>
                <w:lang w:val="en-US"/>
              </w:rPr>
            </w:pPr>
            <w:r w:rsidRPr="00E37C70">
              <w:rPr>
                <w:rFonts w:ascii="Arial" w:hAnsi="Arial" w:cs="Arial"/>
                <w:sz w:val="18"/>
                <w:szCs w:val="18"/>
                <w:lang w:val="en-US"/>
              </w:rPr>
              <w:t xml:space="preserve">Governance Reform </w:t>
            </w:r>
          </w:p>
        </w:tc>
      </w:tr>
      <w:tr w:rsidR="005F020B" w:rsidRPr="006970F9" w:rsidTr="00E37C70">
        <w:tc>
          <w:tcPr>
            <w:tcW w:w="3085" w:type="dxa"/>
            <w:gridSpan w:val="3"/>
          </w:tcPr>
          <w:p w:rsidR="005F020B" w:rsidRDefault="00E37C70" w:rsidP="00821A54">
            <w:pPr>
              <w:spacing w:before="240" w:line="360" w:lineRule="auto"/>
              <w:rPr>
                <w:rFonts w:ascii="Arial" w:hAnsi="Arial" w:cs="Arial"/>
                <w:sz w:val="18"/>
                <w:szCs w:val="18"/>
                <w:lang w:val="en-US"/>
              </w:rPr>
            </w:pPr>
            <w:r>
              <w:rPr>
                <w:rFonts w:ascii="Arial" w:hAnsi="Arial" w:cs="Arial"/>
                <w:sz w:val="18"/>
                <w:szCs w:val="18"/>
                <w:lang w:val="en-US"/>
              </w:rPr>
              <w:t>My r</w:t>
            </w:r>
            <w:r w:rsidR="005F020B">
              <w:rPr>
                <w:rFonts w:ascii="Arial" w:hAnsi="Arial" w:cs="Arial"/>
                <w:sz w:val="18"/>
                <w:szCs w:val="18"/>
                <w:lang w:val="en-US"/>
              </w:rPr>
              <w:t>ole in the project?</w:t>
            </w:r>
          </w:p>
        </w:tc>
        <w:tc>
          <w:tcPr>
            <w:tcW w:w="6127" w:type="dxa"/>
            <w:gridSpan w:val="3"/>
          </w:tcPr>
          <w:p w:rsidR="005F020B" w:rsidRPr="00975761" w:rsidRDefault="00E06152" w:rsidP="00CF6C4D">
            <w:pPr>
              <w:spacing w:before="240" w:line="360" w:lineRule="auto"/>
              <w:rPr>
                <w:rFonts w:ascii="Arial" w:hAnsi="Arial" w:cs="Arial"/>
                <w:b/>
                <w:sz w:val="18"/>
                <w:szCs w:val="18"/>
                <w:lang w:val="en-US"/>
              </w:rPr>
            </w:pPr>
            <w:r>
              <w:rPr>
                <w:rFonts w:ascii="Arial" w:hAnsi="Arial" w:cs="Arial"/>
                <w:b/>
                <w:sz w:val="18"/>
                <w:szCs w:val="18"/>
                <w:lang w:val="en-US"/>
              </w:rPr>
              <w:t xml:space="preserve">Applicant </w:t>
            </w:r>
          </w:p>
        </w:tc>
      </w:tr>
      <w:tr w:rsidR="00D743BB" w:rsidRPr="006970F9" w:rsidTr="00E37C70">
        <w:tc>
          <w:tcPr>
            <w:tcW w:w="3085" w:type="dxa"/>
            <w:gridSpan w:val="3"/>
          </w:tcPr>
          <w:p w:rsidR="00D743BB" w:rsidRDefault="00E37C70" w:rsidP="00E37C70">
            <w:pPr>
              <w:spacing w:before="240" w:line="360" w:lineRule="auto"/>
              <w:rPr>
                <w:rFonts w:ascii="Arial" w:hAnsi="Arial" w:cs="Arial"/>
                <w:sz w:val="18"/>
                <w:szCs w:val="18"/>
                <w:lang w:val="en-US"/>
              </w:rPr>
            </w:pPr>
            <w:r>
              <w:rPr>
                <w:rFonts w:ascii="Arial" w:hAnsi="Arial" w:cs="Arial"/>
                <w:sz w:val="18"/>
                <w:szCs w:val="18"/>
                <w:lang w:val="en-US"/>
              </w:rPr>
              <w:t xml:space="preserve">Which </w:t>
            </w:r>
            <w:r w:rsidR="00D743BB">
              <w:rPr>
                <w:rFonts w:ascii="Arial" w:hAnsi="Arial" w:cs="Arial"/>
                <w:sz w:val="18"/>
                <w:szCs w:val="18"/>
                <w:lang w:val="en-US"/>
              </w:rPr>
              <w:t xml:space="preserve">National / </w:t>
            </w:r>
            <w:r>
              <w:rPr>
                <w:rFonts w:ascii="Arial" w:hAnsi="Arial" w:cs="Arial"/>
                <w:sz w:val="18"/>
                <w:szCs w:val="18"/>
                <w:lang w:val="en-US"/>
              </w:rPr>
              <w:t>Regional Priority?</w:t>
            </w:r>
          </w:p>
        </w:tc>
        <w:tc>
          <w:tcPr>
            <w:tcW w:w="6127" w:type="dxa"/>
            <w:gridSpan w:val="3"/>
          </w:tcPr>
          <w:p w:rsidR="00D743BB" w:rsidRDefault="00CF6C4D" w:rsidP="00271CD5">
            <w:pPr>
              <w:spacing w:before="240" w:line="360" w:lineRule="auto"/>
              <w:rPr>
                <w:rFonts w:ascii="Arial" w:hAnsi="Arial" w:cs="Arial"/>
                <w:b/>
                <w:sz w:val="18"/>
                <w:szCs w:val="18"/>
                <w:lang w:val="en-US"/>
              </w:rPr>
            </w:pPr>
            <w:r>
              <w:rPr>
                <w:rFonts w:ascii="Arial" w:hAnsi="Arial" w:cs="Arial"/>
                <w:b/>
                <w:sz w:val="18"/>
                <w:szCs w:val="18"/>
                <w:lang w:val="en-US"/>
              </w:rPr>
              <w:t>National Priority</w:t>
            </w:r>
          </w:p>
        </w:tc>
      </w:tr>
      <w:tr w:rsidR="00E06152" w:rsidRPr="00E37C70" w:rsidTr="00E37C70">
        <w:tc>
          <w:tcPr>
            <w:tcW w:w="3085" w:type="dxa"/>
            <w:gridSpan w:val="3"/>
          </w:tcPr>
          <w:p w:rsidR="00E06152" w:rsidRDefault="00E37C70" w:rsidP="00E37C70">
            <w:pPr>
              <w:spacing w:before="240" w:line="360" w:lineRule="auto"/>
              <w:ind w:right="-108"/>
              <w:rPr>
                <w:rFonts w:ascii="Arial" w:hAnsi="Arial" w:cs="Arial"/>
                <w:sz w:val="18"/>
                <w:szCs w:val="18"/>
                <w:lang w:val="en-US"/>
              </w:rPr>
            </w:pPr>
            <w:r>
              <w:rPr>
                <w:rFonts w:ascii="Arial" w:hAnsi="Arial" w:cs="Arial"/>
                <w:sz w:val="18"/>
                <w:szCs w:val="18"/>
                <w:lang w:val="en-US"/>
              </w:rPr>
              <w:t>Which c</w:t>
            </w:r>
            <w:r w:rsidR="00E06152">
              <w:rPr>
                <w:rFonts w:ascii="Arial" w:hAnsi="Arial" w:cs="Arial"/>
                <w:sz w:val="18"/>
                <w:szCs w:val="18"/>
                <w:lang w:val="en-US"/>
              </w:rPr>
              <w:t xml:space="preserve">ountries </w:t>
            </w:r>
            <w:r>
              <w:rPr>
                <w:rFonts w:ascii="Arial" w:hAnsi="Arial" w:cs="Arial"/>
                <w:sz w:val="18"/>
                <w:szCs w:val="18"/>
                <w:lang w:val="en-US"/>
              </w:rPr>
              <w:t xml:space="preserve">should be </w:t>
            </w:r>
            <w:r w:rsidR="00E06152">
              <w:rPr>
                <w:rFonts w:ascii="Arial" w:hAnsi="Arial" w:cs="Arial"/>
                <w:sz w:val="18"/>
                <w:szCs w:val="18"/>
                <w:lang w:val="en-US"/>
              </w:rPr>
              <w:t>involved?</w:t>
            </w:r>
            <w:bookmarkStart w:id="0" w:name="_GoBack"/>
            <w:bookmarkEnd w:id="0"/>
          </w:p>
        </w:tc>
        <w:tc>
          <w:tcPr>
            <w:tcW w:w="6127" w:type="dxa"/>
            <w:gridSpan w:val="3"/>
          </w:tcPr>
          <w:p w:rsidR="00E06152" w:rsidRPr="00975761" w:rsidRDefault="00CF6C4D" w:rsidP="00271CD5">
            <w:pPr>
              <w:spacing w:before="240" w:line="360" w:lineRule="auto"/>
              <w:rPr>
                <w:rFonts w:ascii="Arial" w:hAnsi="Arial" w:cs="Arial"/>
                <w:b/>
                <w:sz w:val="18"/>
                <w:szCs w:val="18"/>
                <w:lang w:val="en-US"/>
              </w:rPr>
            </w:pPr>
            <w:r>
              <w:rPr>
                <w:rFonts w:ascii="Arial" w:hAnsi="Arial" w:cs="Arial"/>
                <w:b/>
                <w:sz w:val="18"/>
                <w:szCs w:val="18"/>
                <w:lang w:val="en-US"/>
              </w:rPr>
              <w:t>Local and International countries</w:t>
            </w:r>
          </w:p>
        </w:tc>
      </w:tr>
      <w:tr w:rsidR="00D743BB" w:rsidRPr="006970F9" w:rsidTr="00E37C70">
        <w:tc>
          <w:tcPr>
            <w:tcW w:w="3085" w:type="dxa"/>
            <w:gridSpan w:val="3"/>
          </w:tcPr>
          <w:p w:rsidR="00D743BB" w:rsidRDefault="00D743BB" w:rsidP="00821A54">
            <w:pPr>
              <w:spacing w:before="240" w:line="360" w:lineRule="auto"/>
              <w:rPr>
                <w:rFonts w:ascii="Arial" w:hAnsi="Arial" w:cs="Arial"/>
                <w:sz w:val="18"/>
                <w:szCs w:val="18"/>
                <w:lang w:val="en-US"/>
              </w:rPr>
            </w:pPr>
            <w:r>
              <w:rPr>
                <w:rFonts w:ascii="Arial" w:hAnsi="Arial" w:cs="Arial"/>
                <w:sz w:val="18"/>
                <w:szCs w:val="18"/>
                <w:lang w:val="en-US"/>
              </w:rPr>
              <w:t>Duration</w:t>
            </w:r>
            <w:r w:rsidR="00E37C70">
              <w:rPr>
                <w:rFonts w:ascii="Arial" w:hAnsi="Arial" w:cs="Arial"/>
                <w:sz w:val="18"/>
                <w:szCs w:val="18"/>
                <w:lang w:val="en-US"/>
              </w:rPr>
              <w:t xml:space="preserve"> of the project</w:t>
            </w:r>
            <w:r>
              <w:rPr>
                <w:rFonts w:ascii="Arial" w:hAnsi="Arial" w:cs="Arial"/>
                <w:sz w:val="18"/>
                <w:szCs w:val="18"/>
                <w:lang w:val="en-US"/>
              </w:rPr>
              <w:t>?</w:t>
            </w:r>
          </w:p>
        </w:tc>
        <w:tc>
          <w:tcPr>
            <w:tcW w:w="6127" w:type="dxa"/>
            <w:gridSpan w:val="3"/>
          </w:tcPr>
          <w:p w:rsidR="00D743BB" w:rsidRPr="00975761" w:rsidRDefault="00D743BB" w:rsidP="00CF6C4D">
            <w:pPr>
              <w:spacing w:before="240" w:line="360" w:lineRule="auto"/>
              <w:rPr>
                <w:rFonts w:ascii="Arial" w:hAnsi="Arial" w:cs="Arial"/>
                <w:b/>
                <w:sz w:val="18"/>
                <w:szCs w:val="18"/>
                <w:lang w:val="en-US"/>
              </w:rPr>
            </w:pPr>
            <w:r>
              <w:rPr>
                <w:rFonts w:ascii="Arial" w:hAnsi="Arial" w:cs="Arial"/>
                <w:b/>
                <w:sz w:val="18"/>
                <w:szCs w:val="18"/>
                <w:lang w:val="en-US"/>
              </w:rPr>
              <w:t xml:space="preserve">3 </w:t>
            </w:r>
            <w:r w:rsidR="00CF6C4D">
              <w:rPr>
                <w:rFonts w:ascii="Arial" w:hAnsi="Arial" w:cs="Arial"/>
                <w:b/>
                <w:sz w:val="18"/>
                <w:szCs w:val="18"/>
                <w:lang w:val="en-US"/>
              </w:rPr>
              <w:t>years</w:t>
            </w:r>
          </w:p>
        </w:tc>
      </w:tr>
      <w:tr w:rsidR="00FD3CD1" w:rsidRPr="006970F9" w:rsidTr="005F020B">
        <w:tc>
          <w:tcPr>
            <w:tcW w:w="9212" w:type="dxa"/>
            <w:gridSpan w:val="6"/>
            <w:shd w:val="clear" w:color="auto" w:fill="CC9900"/>
          </w:tcPr>
          <w:p w:rsidR="00FD3CD1" w:rsidRPr="00975761" w:rsidRDefault="00FD3CD1" w:rsidP="00FD3CD1">
            <w:pPr>
              <w:spacing w:before="240" w:line="360" w:lineRule="auto"/>
              <w:jc w:val="center"/>
              <w:rPr>
                <w:rFonts w:ascii="Arial" w:hAnsi="Arial" w:cs="Arial"/>
                <w:b/>
                <w:color w:val="FFFFFF" w:themeColor="background1"/>
                <w:sz w:val="20"/>
                <w:szCs w:val="20"/>
                <w:lang w:val="en-US"/>
              </w:rPr>
            </w:pPr>
            <w:r w:rsidRPr="00975761">
              <w:rPr>
                <w:rFonts w:ascii="Arial" w:hAnsi="Arial" w:cs="Arial"/>
                <w:b/>
                <w:color w:val="FFFFFF" w:themeColor="background1"/>
                <w:sz w:val="20"/>
                <w:szCs w:val="20"/>
                <w:lang w:val="en-US"/>
              </w:rPr>
              <w:t>Project description</w:t>
            </w:r>
          </w:p>
        </w:tc>
      </w:tr>
      <w:tr w:rsidR="00FD3CD1" w:rsidRPr="00CC48B6" w:rsidTr="00C13774">
        <w:tc>
          <w:tcPr>
            <w:tcW w:w="9212" w:type="dxa"/>
            <w:gridSpan w:val="6"/>
          </w:tcPr>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xml:space="preserve">During the last decade Azerbaijan Republic has demonstrated impressive achievements in macroeconomic growth, infrastructural development and institutional reforms. Key champions of such global changes must be universities, which are able to train competent, knowledgeable and skillful graduates. In Azerbaijan, despite the increasing investments and reforms introduced, achievements and effectiveness of the higher education institutions are less impressive than general economic development. </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Azerbaijan has accepted the Bologna Declaration and de jure joined the European Higher Education Area, but de facto Azerbaijani universities need serious reforms and innovations in order to be able to provide teaching, learning and training environments comparable to EU education system quality and standards. Reforms were introduced in the Azerbaijani education system after signing the Bologna Declaration, first of all related to adoption of the credit system, curricula development, evaluation system changes, framework educational environment creation, etc.</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xml:space="preserve">Universities do not pay enough attention to such key issues as faculty training, teaching resources development, learning improvement, development of assessment and evaluation systems, and technological innovations that are directly related to the enhancement of the effectiveness of teaching and learning processes. Universities are continuing to use traditional teacher-centered lecturing modes of teaching; at the same time interactive teaching, collaborative learning, case analysis, IT and web-based teaching and learning, continuous assessment and evaluation have rarely been used. Moreover, most teachers have vague ideas about these tools. With increased volume and complexity of the knowledge to be delivered, and a wide spectrum of skills to be imparted, the majority of junior and experienced faculty trained in the old fashion are not able to ensure the fulfillment of </w:t>
            </w:r>
            <w:r w:rsidRPr="005726D8">
              <w:rPr>
                <w:rFonts w:ascii="Arial" w:hAnsi="Arial" w:cs="Arial"/>
                <w:sz w:val="18"/>
                <w:szCs w:val="18"/>
                <w:lang w:val="en-GB"/>
              </w:rPr>
              <w:lastRenderedPageBreak/>
              <w:t xml:space="preserve">requirements for quality and effectiveness.  </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There is no doubt that at the introduction stage of the reforms these issues were of high priority, but the ultimate goal of the educational reforms is to drastically improve the quality of education, teaching and learning processes, and knowledge and skills of graduates. Attainment of this goal requires:</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xml:space="preserve">• availability of a qualified teaching staff which is eager to apply contemporary teaching tools and technology; </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xml:space="preserve">• availability of the contemporary teaching tools and technology; </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opportunity to support teaching with research and professional commitment of teachers;</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opportunity to retrain faculty in order to keep pace with ongoing innovations in education system;</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xml:space="preserve">• opportunity to provide training and resources to make excellent teaching possible; </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information support of the faculty and students;</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xml:space="preserve">• development of the students’ learning skills; </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a well-grounded assessment and evaluation system.</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xml:space="preserve">These problems should be addressed, first of all, in order to significantly improve the quality of education in Azerbaijan in general and in universities in particular. The idea of providing quality education in Azerbaijan could be realized via creation of a unified framework for promoting teaching and learning excellence in universities. Such a unit would be able to provide organizational and methodological support to all parties involved in teaching and learning processes. This entity, in cooperation with academic departments and units, will coordinate and support all activities aimed at development of teaching and learning processes and adoption of innovations in education. </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 xml:space="preserve">Taking into account all the above mentioned, this project focuses on promotion of teaching and learning excellence in universities in Azerbaijan by building capacity, enhancing usage of technology and innovation, providing support for teaching and research, and establishing long-lasting partnerships with European Partners.   </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Khazar University, as a leading private university in the country as well as in the region, was the first to establish quality assurance and disseminate this experience among other universities in Azerbaijan. This was possible due to the cooperation with European Partnership under the auspices of TEMPUS. The experience Khazar gained allowed its team of educators to promote the idea of teaching and learning excellence and act as a leader to develop this process and assist other universities around the country.</w:t>
            </w:r>
          </w:p>
          <w:p w:rsidR="005726D8" w:rsidRPr="005726D8" w:rsidRDefault="005726D8" w:rsidP="005726D8">
            <w:pPr>
              <w:jc w:val="both"/>
              <w:rPr>
                <w:rFonts w:ascii="Arial" w:hAnsi="Arial" w:cs="Arial"/>
                <w:sz w:val="18"/>
                <w:szCs w:val="18"/>
                <w:lang w:val="en-GB"/>
              </w:rPr>
            </w:pPr>
            <w:r w:rsidRPr="005726D8">
              <w:rPr>
                <w:rFonts w:ascii="Arial" w:hAnsi="Arial" w:cs="Arial"/>
                <w:sz w:val="18"/>
                <w:szCs w:val="18"/>
                <w:lang w:val="en-GB"/>
              </w:rPr>
              <w:t>The wider objective of this project is promoting teaching and learning excellence, and target groups are teachers, students, administrators. The specific objectives of the project are to build capacity for developing the teaching and learning process to meet pedagogical and technological needs of faculty at all stages of their career, and improving and providing quality teaching and learning through usage of innovative technology, promoting research, and establishing long-lasting partnerships with European universities. The project will serve identified needs by building the model of enhancing learning and teaching to guide and methodologically support the education process within identified education institutions in Azerbaijan which will further disseminate this idea and model to others. This project will contribute to the progress of teaching and learning processes, building the capacity of university teachers  and enable them to use technology and innovations in their teaching, to link their teaching with research making it evidence-based, collaborate with and learn from European Partners, improve their skills, and enable the students to benefit from these changes.</w:t>
            </w:r>
          </w:p>
          <w:p w:rsidR="007D5462" w:rsidRPr="00975761" w:rsidRDefault="005726D8" w:rsidP="005726D8">
            <w:pPr>
              <w:spacing w:line="276" w:lineRule="auto"/>
              <w:jc w:val="both"/>
              <w:rPr>
                <w:rFonts w:ascii="Arial" w:hAnsi="Arial" w:cs="Arial"/>
                <w:sz w:val="18"/>
                <w:szCs w:val="18"/>
                <w:lang w:val="en-GB"/>
              </w:rPr>
            </w:pPr>
            <w:r w:rsidRPr="005726D8">
              <w:rPr>
                <w:rFonts w:ascii="Arial" w:hAnsi="Arial" w:cs="Arial"/>
                <w:sz w:val="18"/>
                <w:szCs w:val="18"/>
                <w:lang w:val="en-GB"/>
              </w:rPr>
              <w:t>It is our firm belief that the establishment of TLC will assist the Azerbaijani universities to consolidate both its vision and mission in line with the current National Strategy for Higher Education.</w:t>
            </w:r>
          </w:p>
        </w:tc>
      </w:tr>
    </w:tbl>
    <w:p w:rsidR="00821A54" w:rsidRPr="006970F9" w:rsidRDefault="00821A54" w:rsidP="00AD19F2">
      <w:pPr>
        <w:spacing w:line="360" w:lineRule="auto"/>
        <w:rPr>
          <w:rFonts w:ascii="Arial" w:hAnsi="Arial" w:cs="Arial"/>
          <w:sz w:val="20"/>
          <w:szCs w:val="20"/>
          <w:lang w:val="en-US"/>
        </w:rPr>
      </w:pPr>
    </w:p>
    <w:sectPr w:rsidR="00821A54" w:rsidRPr="006970F9" w:rsidSect="00CC46D9">
      <w:headerReference w:type="default" r:id="rId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4AD" w:rsidRDefault="006E54AD" w:rsidP="00F72C91">
      <w:pPr>
        <w:spacing w:after="0" w:line="240" w:lineRule="auto"/>
      </w:pPr>
      <w:r>
        <w:separator/>
      </w:r>
    </w:p>
  </w:endnote>
  <w:endnote w:type="continuationSeparator" w:id="1">
    <w:p w:rsidR="006E54AD" w:rsidRDefault="006E54AD" w:rsidP="00F72C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4AD" w:rsidRDefault="006E54AD" w:rsidP="00F72C91">
      <w:pPr>
        <w:spacing w:after="0" w:line="240" w:lineRule="auto"/>
      </w:pPr>
      <w:r>
        <w:separator/>
      </w:r>
    </w:p>
  </w:footnote>
  <w:footnote w:type="continuationSeparator" w:id="1">
    <w:p w:rsidR="006E54AD" w:rsidRDefault="006E54AD" w:rsidP="00F72C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9F7" w:rsidRPr="00F72C91" w:rsidRDefault="005F020B" w:rsidP="006A7678">
    <w:pPr>
      <w:shd w:val="clear" w:color="auto" w:fill="FFFFFF"/>
      <w:tabs>
        <w:tab w:val="left" w:pos="6946"/>
      </w:tabs>
      <w:spacing w:after="0" w:line="336" w:lineRule="atLeast"/>
      <w:ind w:left="-142" w:right="-284"/>
      <w:rPr>
        <w:rFonts w:ascii="Tahoma" w:eastAsia="Times New Roman" w:hAnsi="Tahoma" w:cs="Tahoma"/>
        <w:color w:val="000000"/>
        <w:sz w:val="18"/>
        <w:szCs w:val="18"/>
        <w:lang w:eastAsia="de-AT"/>
      </w:rPr>
    </w:pPr>
    <w:r w:rsidRPr="005F020B">
      <w:rPr>
        <w:rFonts w:ascii="Arial Rounded MT Bold" w:eastAsia="Times New Roman" w:hAnsi="Arial Rounded MT Bold" w:cs="Tahoma"/>
        <w:b/>
        <w:color w:val="000000"/>
        <w:sz w:val="40"/>
        <w:szCs w:val="40"/>
        <w:lang w:eastAsia="de-AT"/>
      </w:rPr>
      <w:t>Partner Search Form</w:t>
    </w:r>
    <w:r>
      <w:rPr>
        <w:rFonts w:ascii="Tahoma" w:eastAsia="Times New Roman" w:hAnsi="Tahoma" w:cs="Tahoma"/>
        <w:color w:val="000000"/>
        <w:sz w:val="18"/>
        <w:szCs w:val="18"/>
        <w:lang w:eastAsia="de-AT"/>
      </w:rPr>
      <w:tab/>
    </w:r>
    <w:r>
      <w:rPr>
        <w:rFonts w:ascii="Tahoma" w:eastAsia="Times New Roman" w:hAnsi="Tahoma" w:cs="Tahoma"/>
        <w:noProof/>
        <w:color w:val="000000"/>
        <w:sz w:val="18"/>
        <w:szCs w:val="18"/>
        <w:lang w:val="en-US"/>
      </w:rPr>
      <w:drawing>
        <wp:inline distT="0" distB="0" distL="0" distR="0">
          <wp:extent cx="1216550" cy="472700"/>
          <wp:effectExtent l="0" t="0" r="3175"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tempu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20260" cy="474141"/>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7170"/>
  </w:hdrShapeDefaults>
  <w:footnotePr>
    <w:footnote w:id="0"/>
    <w:footnote w:id="1"/>
  </w:footnotePr>
  <w:endnotePr>
    <w:endnote w:id="0"/>
    <w:endnote w:id="1"/>
  </w:endnotePr>
  <w:compat/>
  <w:rsids>
    <w:rsidRoot w:val="00BE7B67"/>
    <w:rsid w:val="00034AB1"/>
    <w:rsid w:val="00084B87"/>
    <w:rsid w:val="000970F7"/>
    <w:rsid w:val="000E44DA"/>
    <w:rsid w:val="0012323C"/>
    <w:rsid w:val="001A6109"/>
    <w:rsid w:val="001B2E79"/>
    <w:rsid w:val="00271713"/>
    <w:rsid w:val="00271CD5"/>
    <w:rsid w:val="002E4436"/>
    <w:rsid w:val="002F1352"/>
    <w:rsid w:val="003412B9"/>
    <w:rsid w:val="003514C8"/>
    <w:rsid w:val="0037337B"/>
    <w:rsid w:val="003743B3"/>
    <w:rsid w:val="003911F8"/>
    <w:rsid w:val="003B1D2C"/>
    <w:rsid w:val="004C7395"/>
    <w:rsid w:val="00515A0D"/>
    <w:rsid w:val="00547802"/>
    <w:rsid w:val="00561578"/>
    <w:rsid w:val="005726D8"/>
    <w:rsid w:val="005B0AC6"/>
    <w:rsid w:val="005F020B"/>
    <w:rsid w:val="006970F9"/>
    <w:rsid w:val="006A7678"/>
    <w:rsid w:val="006D59F7"/>
    <w:rsid w:val="006E54AD"/>
    <w:rsid w:val="00781C81"/>
    <w:rsid w:val="007D5462"/>
    <w:rsid w:val="00821A54"/>
    <w:rsid w:val="00843035"/>
    <w:rsid w:val="008E7881"/>
    <w:rsid w:val="008F27C2"/>
    <w:rsid w:val="00975761"/>
    <w:rsid w:val="00AD19F2"/>
    <w:rsid w:val="00B050FF"/>
    <w:rsid w:val="00B07179"/>
    <w:rsid w:val="00BB3D17"/>
    <w:rsid w:val="00BE78F2"/>
    <w:rsid w:val="00BE7B67"/>
    <w:rsid w:val="00C13774"/>
    <w:rsid w:val="00CC46D9"/>
    <w:rsid w:val="00CC48B6"/>
    <w:rsid w:val="00CF6C4D"/>
    <w:rsid w:val="00D00968"/>
    <w:rsid w:val="00D104EB"/>
    <w:rsid w:val="00D3272D"/>
    <w:rsid w:val="00D743BB"/>
    <w:rsid w:val="00DC5B1A"/>
    <w:rsid w:val="00DD5D23"/>
    <w:rsid w:val="00E06152"/>
    <w:rsid w:val="00E11F8F"/>
    <w:rsid w:val="00E37C70"/>
    <w:rsid w:val="00E71D9A"/>
    <w:rsid w:val="00EF3441"/>
    <w:rsid w:val="00F642AC"/>
    <w:rsid w:val="00F70FD4"/>
    <w:rsid w:val="00F72C91"/>
    <w:rsid w:val="00FC09E8"/>
    <w:rsid w:val="00FD3C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6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C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2C91"/>
  </w:style>
  <w:style w:type="paragraph" w:styleId="Footer">
    <w:name w:val="footer"/>
    <w:basedOn w:val="Normal"/>
    <w:link w:val="FooterChar"/>
    <w:uiPriority w:val="99"/>
    <w:unhideWhenUsed/>
    <w:rsid w:val="00F72C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2C91"/>
  </w:style>
  <w:style w:type="paragraph" w:styleId="BalloonText">
    <w:name w:val="Balloon Text"/>
    <w:basedOn w:val="Normal"/>
    <w:link w:val="BalloonTextChar"/>
    <w:uiPriority w:val="99"/>
    <w:semiHidden/>
    <w:unhideWhenUsed/>
    <w:rsid w:val="00F72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C91"/>
    <w:rPr>
      <w:rFonts w:ascii="Tahoma" w:hAnsi="Tahoma" w:cs="Tahoma"/>
      <w:sz w:val="16"/>
      <w:szCs w:val="16"/>
    </w:rPr>
  </w:style>
  <w:style w:type="table" w:styleId="TableGrid">
    <w:name w:val="Table Grid"/>
    <w:basedOn w:val="TableNormal"/>
    <w:uiPriority w:val="59"/>
    <w:rsid w:val="00AD1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72C9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2C91"/>
  </w:style>
  <w:style w:type="paragraph" w:styleId="Fuzeile">
    <w:name w:val="footer"/>
    <w:basedOn w:val="Standard"/>
    <w:link w:val="FuzeileZchn"/>
    <w:uiPriority w:val="99"/>
    <w:unhideWhenUsed/>
    <w:rsid w:val="00F72C9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2C91"/>
  </w:style>
  <w:style w:type="paragraph" w:styleId="Sprechblasentext">
    <w:name w:val="Balloon Text"/>
    <w:basedOn w:val="Standard"/>
    <w:link w:val="SprechblasentextZchn"/>
    <w:uiPriority w:val="99"/>
    <w:semiHidden/>
    <w:unhideWhenUsed/>
    <w:rsid w:val="00F72C9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2C91"/>
    <w:rPr>
      <w:rFonts w:ascii="Tahoma" w:hAnsi="Tahoma" w:cs="Tahoma"/>
      <w:sz w:val="16"/>
      <w:szCs w:val="16"/>
    </w:rPr>
  </w:style>
  <w:style w:type="table" w:styleId="Tabellenraster">
    <w:name w:val="Table Grid"/>
    <w:basedOn w:val="NormaleTabelle"/>
    <w:uiPriority w:val="59"/>
    <w:rsid w:val="00AD1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747042">
      <w:bodyDiv w:val="1"/>
      <w:marLeft w:val="0"/>
      <w:marRight w:val="0"/>
      <w:marTop w:val="0"/>
      <w:marBottom w:val="0"/>
      <w:divBdr>
        <w:top w:val="none" w:sz="0" w:space="0" w:color="auto"/>
        <w:left w:val="none" w:sz="0" w:space="0" w:color="auto"/>
        <w:bottom w:val="none" w:sz="0" w:space="0" w:color="auto"/>
        <w:right w:val="none" w:sz="0" w:space="0" w:color="auto"/>
      </w:divBdr>
    </w:div>
    <w:div w:id="254218425">
      <w:bodyDiv w:val="1"/>
      <w:marLeft w:val="0"/>
      <w:marRight w:val="0"/>
      <w:marTop w:val="0"/>
      <w:marBottom w:val="0"/>
      <w:divBdr>
        <w:top w:val="none" w:sz="0" w:space="0" w:color="auto"/>
        <w:left w:val="none" w:sz="0" w:space="0" w:color="auto"/>
        <w:bottom w:val="none" w:sz="0" w:space="0" w:color="auto"/>
        <w:right w:val="none" w:sz="0" w:space="0" w:color="auto"/>
      </w:divBdr>
    </w:div>
    <w:div w:id="369302659">
      <w:bodyDiv w:val="1"/>
      <w:marLeft w:val="0"/>
      <w:marRight w:val="0"/>
      <w:marTop w:val="0"/>
      <w:marBottom w:val="0"/>
      <w:divBdr>
        <w:top w:val="none" w:sz="0" w:space="0" w:color="auto"/>
        <w:left w:val="none" w:sz="0" w:space="0" w:color="auto"/>
        <w:bottom w:val="none" w:sz="0" w:space="0" w:color="auto"/>
        <w:right w:val="none" w:sz="0" w:space="0" w:color="auto"/>
      </w:divBdr>
    </w:div>
    <w:div w:id="507447151">
      <w:bodyDiv w:val="1"/>
      <w:marLeft w:val="0"/>
      <w:marRight w:val="0"/>
      <w:marTop w:val="0"/>
      <w:marBottom w:val="0"/>
      <w:divBdr>
        <w:top w:val="none" w:sz="0" w:space="0" w:color="auto"/>
        <w:left w:val="none" w:sz="0" w:space="0" w:color="auto"/>
        <w:bottom w:val="none" w:sz="0" w:space="0" w:color="auto"/>
        <w:right w:val="none" w:sz="0" w:space="0" w:color="auto"/>
      </w:divBdr>
    </w:div>
    <w:div w:id="952131400">
      <w:bodyDiv w:val="1"/>
      <w:marLeft w:val="0"/>
      <w:marRight w:val="0"/>
      <w:marTop w:val="0"/>
      <w:marBottom w:val="0"/>
      <w:divBdr>
        <w:top w:val="none" w:sz="0" w:space="0" w:color="auto"/>
        <w:left w:val="none" w:sz="0" w:space="0" w:color="auto"/>
        <w:bottom w:val="none" w:sz="0" w:space="0" w:color="auto"/>
        <w:right w:val="none" w:sz="0" w:space="0" w:color="auto"/>
      </w:divBdr>
    </w:div>
    <w:div w:id="1475755008">
      <w:bodyDiv w:val="1"/>
      <w:marLeft w:val="0"/>
      <w:marRight w:val="0"/>
      <w:marTop w:val="0"/>
      <w:marBottom w:val="0"/>
      <w:divBdr>
        <w:top w:val="none" w:sz="0" w:space="0" w:color="auto"/>
        <w:left w:val="none" w:sz="0" w:space="0" w:color="auto"/>
        <w:bottom w:val="none" w:sz="0" w:space="0" w:color="auto"/>
        <w:right w:val="none" w:sz="0" w:space="0" w:color="auto"/>
      </w:divBdr>
    </w:div>
    <w:div w:id="1811942202">
      <w:bodyDiv w:val="1"/>
      <w:marLeft w:val="0"/>
      <w:marRight w:val="0"/>
      <w:marTop w:val="0"/>
      <w:marBottom w:val="0"/>
      <w:divBdr>
        <w:top w:val="none" w:sz="0" w:space="0" w:color="auto"/>
        <w:left w:val="none" w:sz="0" w:space="0" w:color="auto"/>
        <w:bottom w:val="none" w:sz="0" w:space="0" w:color="auto"/>
        <w:right w:val="none" w:sz="0" w:space="0" w:color="auto"/>
      </w:divBdr>
      <w:divsChild>
        <w:div w:id="2037846810">
          <w:marLeft w:val="0"/>
          <w:marRight w:val="0"/>
          <w:marTop w:val="0"/>
          <w:marBottom w:val="0"/>
          <w:divBdr>
            <w:top w:val="none" w:sz="0" w:space="0" w:color="auto"/>
            <w:left w:val="none" w:sz="0" w:space="0" w:color="auto"/>
            <w:bottom w:val="none" w:sz="0" w:space="0" w:color="auto"/>
            <w:right w:val="none" w:sz="0" w:space="0" w:color="auto"/>
          </w:divBdr>
          <w:divsChild>
            <w:div w:id="144586339">
              <w:marLeft w:val="3630"/>
              <w:marRight w:val="3630"/>
              <w:marTop w:val="0"/>
              <w:marBottom w:val="0"/>
              <w:divBdr>
                <w:top w:val="none" w:sz="0" w:space="0" w:color="auto"/>
                <w:left w:val="none" w:sz="0" w:space="0" w:color="auto"/>
                <w:bottom w:val="none" w:sz="0" w:space="0" w:color="auto"/>
                <w:right w:val="none" w:sz="0" w:space="0" w:color="auto"/>
              </w:divBdr>
              <w:divsChild>
                <w:div w:id="2009014945">
                  <w:marLeft w:val="0"/>
                  <w:marRight w:val="0"/>
                  <w:marTop w:val="0"/>
                  <w:marBottom w:val="0"/>
                  <w:divBdr>
                    <w:top w:val="none" w:sz="0" w:space="0" w:color="auto"/>
                    <w:left w:val="none" w:sz="0" w:space="0" w:color="auto"/>
                    <w:bottom w:val="none" w:sz="0" w:space="0" w:color="auto"/>
                    <w:right w:val="none" w:sz="0" w:space="0" w:color="auto"/>
                  </w:divBdr>
                  <w:divsChild>
                    <w:div w:id="493842893">
                      <w:marLeft w:val="0"/>
                      <w:marRight w:val="0"/>
                      <w:marTop w:val="0"/>
                      <w:marBottom w:val="0"/>
                      <w:divBdr>
                        <w:top w:val="none" w:sz="0" w:space="0" w:color="auto"/>
                        <w:left w:val="none" w:sz="0" w:space="0" w:color="auto"/>
                        <w:bottom w:val="none" w:sz="0" w:space="0" w:color="auto"/>
                        <w:right w:val="none" w:sz="0" w:space="0" w:color="auto"/>
                      </w:divBdr>
                      <w:divsChild>
                        <w:div w:id="4117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755450">
      <w:bodyDiv w:val="1"/>
      <w:marLeft w:val="0"/>
      <w:marRight w:val="0"/>
      <w:marTop w:val="0"/>
      <w:marBottom w:val="0"/>
      <w:divBdr>
        <w:top w:val="none" w:sz="0" w:space="0" w:color="auto"/>
        <w:left w:val="none" w:sz="0" w:space="0" w:color="auto"/>
        <w:bottom w:val="none" w:sz="0" w:space="0" w:color="auto"/>
        <w:right w:val="none" w:sz="0" w:space="0" w:color="auto"/>
      </w:divBdr>
    </w:div>
    <w:div w:id="20073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962</Words>
  <Characters>5487</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OeAD</Company>
  <LinksUpToDate>false</LinksUpToDate>
  <CharactersWithSpaces>6437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Martina</dc:creator>
  <cp:keywords/>
  <dc:description/>
  <cp:lastModifiedBy>lrzayeva</cp:lastModifiedBy>
  <cp:revision>3</cp:revision>
  <cp:lastPrinted>2012-12-21T10:32:00Z</cp:lastPrinted>
  <dcterms:created xsi:type="dcterms:W3CDTF">2012-12-21T11:06:00Z</dcterms:created>
  <dcterms:modified xsi:type="dcterms:W3CDTF">2012-12-21T11:15:00Z</dcterms:modified>
</cp:coreProperties>
</file>