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E07" w:rsidRDefault="00F30E07" w:rsidP="005E77FC">
      <w:pPr>
        <w:jc w:val="center"/>
        <w:rPr>
          <w:rFonts w:ascii="Arial Narrow" w:hAnsi="Arial Narrow"/>
          <w:b/>
          <w:sz w:val="24"/>
          <w:lang w:val="en-US"/>
        </w:rPr>
      </w:pPr>
      <w:r>
        <w:rPr>
          <w:rFonts w:ascii="Arial Narrow" w:hAnsi="Arial Narrow"/>
          <w:b/>
          <w:sz w:val="24"/>
          <w:lang w:val="en-US"/>
        </w:rPr>
        <w:t>Kyrgyz Economic Information named after M. Ryskulbekov</w:t>
      </w:r>
    </w:p>
    <w:p w:rsidR="005E77FC" w:rsidRDefault="008B3526" w:rsidP="005E77FC">
      <w:pPr>
        <w:jc w:val="center"/>
        <w:rPr>
          <w:rFonts w:ascii="Arial Narrow" w:hAnsi="Arial Narrow"/>
          <w:b/>
          <w:sz w:val="24"/>
          <w:lang w:val="en-GB"/>
        </w:rPr>
      </w:pPr>
      <w:r>
        <w:rPr>
          <w:rFonts w:ascii="Arial Narrow" w:hAnsi="Arial Narrow"/>
          <w:b/>
          <w:sz w:val="24"/>
          <w:lang w:val="en-US"/>
        </w:rPr>
        <w:t xml:space="preserve">Brief </w:t>
      </w:r>
      <w:r w:rsidR="00F30E07">
        <w:rPr>
          <w:rFonts w:ascii="Arial Narrow" w:hAnsi="Arial Narrow"/>
          <w:b/>
          <w:sz w:val="24"/>
          <w:lang w:val="en-US"/>
        </w:rPr>
        <w:t>information</w:t>
      </w:r>
      <w:r>
        <w:rPr>
          <w:rFonts w:ascii="Arial Narrow" w:hAnsi="Arial Narrow"/>
          <w:b/>
          <w:sz w:val="24"/>
          <w:lang w:val="en-US"/>
        </w:rPr>
        <w:t xml:space="preserve"> for partnership in Tempus program</w:t>
      </w:r>
    </w:p>
    <w:p w:rsidR="005E77FC" w:rsidRPr="00CC0037" w:rsidRDefault="005E77FC" w:rsidP="005E77FC">
      <w:pPr>
        <w:rPr>
          <w:rFonts w:ascii="Arial Narrow" w:hAnsi="Arial Narrow"/>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7342"/>
      </w:tblGrid>
      <w:tr w:rsidR="005E77FC" w:rsidRPr="00E136C3" w:rsidTr="00565509">
        <w:tc>
          <w:tcPr>
            <w:tcW w:w="9270" w:type="dxa"/>
            <w:gridSpan w:val="2"/>
            <w:shd w:val="clear" w:color="auto" w:fill="D9D9D9"/>
            <w:vAlign w:val="center"/>
          </w:tcPr>
          <w:p w:rsidR="005E77FC" w:rsidRPr="00E136C3" w:rsidRDefault="005E77FC" w:rsidP="006378A2">
            <w:pPr>
              <w:rPr>
                <w:rFonts w:ascii="Times New Roman" w:hAnsi="Times New Roman"/>
                <w:b/>
                <w:sz w:val="20"/>
                <w:szCs w:val="20"/>
                <w:lang w:val="en-GB"/>
              </w:rPr>
            </w:pPr>
            <w:r w:rsidRPr="00E136C3">
              <w:rPr>
                <w:rFonts w:ascii="Times New Roman" w:hAnsi="Times New Roman"/>
                <w:b/>
                <w:sz w:val="20"/>
                <w:szCs w:val="20"/>
                <w:lang w:val="en-GB"/>
              </w:rPr>
              <w:t>Institution</w:t>
            </w:r>
          </w:p>
        </w:tc>
      </w:tr>
      <w:tr w:rsidR="005E77FC" w:rsidRPr="00E136C3" w:rsidTr="00565509">
        <w:trPr>
          <w:trHeight w:val="304"/>
        </w:trPr>
        <w:tc>
          <w:tcPr>
            <w:tcW w:w="1928" w:type="dxa"/>
            <w:vAlign w:val="center"/>
          </w:tcPr>
          <w:p w:rsidR="005E77FC" w:rsidRPr="00E136C3" w:rsidRDefault="005E77FC" w:rsidP="006378A2">
            <w:pPr>
              <w:rPr>
                <w:rFonts w:ascii="Times New Roman" w:hAnsi="Times New Roman"/>
                <w:b/>
                <w:sz w:val="20"/>
                <w:szCs w:val="20"/>
                <w:lang w:val="en-GB"/>
              </w:rPr>
            </w:pPr>
            <w:r w:rsidRPr="00E136C3">
              <w:rPr>
                <w:rFonts w:ascii="Times New Roman" w:hAnsi="Times New Roman"/>
                <w:b/>
                <w:sz w:val="20"/>
                <w:szCs w:val="20"/>
                <w:lang w:val="en-GB"/>
              </w:rPr>
              <w:t>NAME</w:t>
            </w:r>
          </w:p>
        </w:tc>
        <w:tc>
          <w:tcPr>
            <w:tcW w:w="7342" w:type="dxa"/>
            <w:vAlign w:val="center"/>
          </w:tcPr>
          <w:p w:rsidR="005E77FC" w:rsidRPr="00E136C3" w:rsidRDefault="005E77FC" w:rsidP="006378A2">
            <w:pPr>
              <w:rPr>
                <w:rFonts w:ascii="Times New Roman" w:hAnsi="Times New Roman"/>
                <w:sz w:val="20"/>
                <w:szCs w:val="20"/>
                <w:lang w:val="en-US"/>
              </w:rPr>
            </w:pPr>
            <w:r w:rsidRPr="00E136C3">
              <w:rPr>
                <w:rFonts w:ascii="Times New Roman" w:hAnsi="Times New Roman"/>
                <w:b/>
                <w:sz w:val="20"/>
                <w:szCs w:val="20"/>
                <w:lang w:val="en-US"/>
              </w:rPr>
              <w:t xml:space="preserve">Kyrgyz Economic University  </w:t>
            </w:r>
            <w:r w:rsidR="00F30E07">
              <w:rPr>
                <w:rFonts w:ascii="Times New Roman" w:hAnsi="Times New Roman"/>
                <w:b/>
                <w:sz w:val="20"/>
                <w:szCs w:val="20"/>
                <w:lang w:val="en-US"/>
              </w:rPr>
              <w:t xml:space="preserve">named after M. Ryskulbekov </w:t>
            </w:r>
            <w:r w:rsidRPr="00E136C3">
              <w:rPr>
                <w:rFonts w:ascii="Times New Roman" w:hAnsi="Times New Roman"/>
                <w:b/>
                <w:sz w:val="20"/>
                <w:szCs w:val="20"/>
                <w:lang w:val="en-US"/>
              </w:rPr>
              <w:t>(KEU)</w:t>
            </w:r>
          </w:p>
        </w:tc>
      </w:tr>
      <w:tr w:rsidR="005E77FC" w:rsidRPr="00E136C3" w:rsidTr="00565509">
        <w:trPr>
          <w:trHeight w:val="265"/>
        </w:trPr>
        <w:tc>
          <w:tcPr>
            <w:tcW w:w="1928" w:type="dxa"/>
            <w:vAlign w:val="center"/>
          </w:tcPr>
          <w:p w:rsidR="005E77FC" w:rsidRPr="00E136C3" w:rsidRDefault="005E77FC" w:rsidP="006378A2">
            <w:pPr>
              <w:rPr>
                <w:rFonts w:ascii="Times New Roman" w:hAnsi="Times New Roman"/>
                <w:b/>
                <w:sz w:val="20"/>
                <w:szCs w:val="20"/>
                <w:lang w:val="en-GB"/>
              </w:rPr>
            </w:pPr>
            <w:r w:rsidRPr="00E136C3">
              <w:rPr>
                <w:rFonts w:ascii="Times New Roman" w:hAnsi="Times New Roman"/>
                <w:b/>
                <w:sz w:val="20"/>
                <w:szCs w:val="20"/>
                <w:lang w:val="en-GB"/>
              </w:rPr>
              <w:t>COUNTRY</w:t>
            </w:r>
          </w:p>
        </w:tc>
        <w:tc>
          <w:tcPr>
            <w:tcW w:w="7342" w:type="dxa"/>
            <w:vAlign w:val="center"/>
          </w:tcPr>
          <w:p w:rsidR="005E77FC" w:rsidRPr="00E136C3" w:rsidRDefault="005E77FC" w:rsidP="006378A2">
            <w:pPr>
              <w:rPr>
                <w:rFonts w:ascii="Times New Roman" w:hAnsi="Times New Roman"/>
                <w:sz w:val="20"/>
                <w:szCs w:val="20"/>
                <w:lang w:val="en-GB"/>
              </w:rPr>
            </w:pPr>
            <w:r w:rsidRPr="00E136C3">
              <w:rPr>
                <w:rFonts w:ascii="Times New Roman" w:hAnsi="Times New Roman"/>
                <w:b/>
                <w:sz w:val="20"/>
                <w:szCs w:val="20"/>
                <w:lang w:val="en-US"/>
              </w:rPr>
              <w:t>Bishkek, Kyrgyz Republic (Kyrgyzstan)</w:t>
            </w:r>
          </w:p>
        </w:tc>
      </w:tr>
      <w:tr w:rsidR="005E77FC" w:rsidRPr="00E136C3" w:rsidTr="00565509">
        <w:trPr>
          <w:trHeight w:val="364"/>
        </w:trPr>
        <w:tc>
          <w:tcPr>
            <w:tcW w:w="1928" w:type="dxa"/>
            <w:vAlign w:val="center"/>
          </w:tcPr>
          <w:p w:rsidR="005E77FC" w:rsidRPr="00E136C3" w:rsidRDefault="005E77FC" w:rsidP="006378A2">
            <w:pPr>
              <w:rPr>
                <w:rFonts w:ascii="Times New Roman" w:hAnsi="Times New Roman"/>
                <w:b/>
                <w:sz w:val="20"/>
                <w:szCs w:val="20"/>
                <w:lang w:val="en-GB"/>
              </w:rPr>
            </w:pPr>
            <w:r w:rsidRPr="00E136C3">
              <w:rPr>
                <w:rFonts w:ascii="Times New Roman" w:hAnsi="Times New Roman"/>
                <w:b/>
                <w:sz w:val="20"/>
                <w:szCs w:val="20"/>
                <w:lang w:val="en-GB"/>
              </w:rPr>
              <w:t>WEBSITE</w:t>
            </w:r>
          </w:p>
        </w:tc>
        <w:tc>
          <w:tcPr>
            <w:tcW w:w="7342" w:type="dxa"/>
            <w:vAlign w:val="center"/>
          </w:tcPr>
          <w:p w:rsidR="005E77FC" w:rsidRPr="00E136C3" w:rsidRDefault="004535F8" w:rsidP="006378A2">
            <w:pPr>
              <w:rPr>
                <w:rFonts w:ascii="Times New Roman" w:hAnsi="Times New Roman"/>
                <w:sz w:val="20"/>
                <w:szCs w:val="20"/>
                <w:lang w:val="en-GB"/>
              </w:rPr>
            </w:pPr>
            <w:hyperlink r:id="rId7" w:history="1">
              <w:r w:rsidR="005E77FC" w:rsidRPr="00E136C3">
                <w:rPr>
                  <w:rStyle w:val="-"/>
                  <w:rFonts w:ascii="Times New Roman" w:hAnsi="Times New Roman"/>
                  <w:sz w:val="20"/>
                  <w:szCs w:val="20"/>
                  <w:lang w:val="en-GB"/>
                </w:rPr>
                <w:t>http://www.keu.edu.kg/</w:t>
              </w:r>
            </w:hyperlink>
          </w:p>
        </w:tc>
      </w:tr>
      <w:tr w:rsidR="00543F3F" w:rsidRPr="00543F3F" w:rsidTr="0024398A">
        <w:tc>
          <w:tcPr>
            <w:tcW w:w="1928" w:type="dxa"/>
          </w:tcPr>
          <w:p w:rsidR="00543F3F" w:rsidRPr="00543F3F" w:rsidRDefault="00543F3F" w:rsidP="00646CA7">
            <w:pPr>
              <w:rPr>
                <w:rFonts w:ascii="Times New Roman" w:hAnsi="Times New Roman"/>
                <w:sz w:val="20"/>
                <w:szCs w:val="20"/>
                <w:lang w:val="en-US"/>
              </w:rPr>
            </w:pPr>
            <w:r w:rsidRPr="00543F3F">
              <w:rPr>
                <w:rFonts w:ascii="Times New Roman" w:hAnsi="Times New Roman"/>
                <w:sz w:val="20"/>
                <w:szCs w:val="20"/>
                <w:lang w:val="en-US"/>
              </w:rPr>
              <w:t>General Information about region/town</w:t>
            </w:r>
          </w:p>
        </w:tc>
        <w:tc>
          <w:tcPr>
            <w:tcW w:w="7342" w:type="dxa"/>
          </w:tcPr>
          <w:p w:rsidR="00543F3F" w:rsidRPr="00543F3F" w:rsidRDefault="00543F3F" w:rsidP="00646CA7">
            <w:pPr>
              <w:jc w:val="both"/>
              <w:rPr>
                <w:rFonts w:ascii="Times New Roman" w:hAnsi="Times New Roman"/>
                <w:bCs/>
                <w:color w:val="000000"/>
                <w:sz w:val="20"/>
                <w:szCs w:val="20"/>
                <w:shd w:val="clear" w:color="auto" w:fill="FFFFFF"/>
              </w:rPr>
            </w:pPr>
            <w:r w:rsidRPr="00543F3F">
              <w:rPr>
                <w:rFonts w:ascii="Times New Roman" w:hAnsi="Times New Roman"/>
                <w:b/>
                <w:bCs/>
                <w:color w:val="000000"/>
                <w:sz w:val="20"/>
                <w:szCs w:val="20"/>
                <w:shd w:val="clear" w:color="auto" w:fill="FFFFFF"/>
              </w:rPr>
              <w:t xml:space="preserve">Kyrgyzstan, </w:t>
            </w:r>
            <w:r w:rsidRPr="00543F3F">
              <w:rPr>
                <w:rFonts w:ascii="Times New Roman" w:hAnsi="Times New Roman"/>
                <w:bCs/>
                <w:color w:val="000000"/>
                <w:sz w:val="20"/>
                <w:szCs w:val="20"/>
                <w:shd w:val="clear" w:color="auto" w:fill="FFFFFF"/>
              </w:rPr>
              <w:t xml:space="preserve">officially Kyrgyz Republic, is a country located in Central Asia. It is a unitary Parliamentary Republic. Landlocked and mountainous Kyrgyzstan is bordered by Kazakhstan to the west, Tajikistan to the southwest and China to the east. Its capital and largest city is Bishkek with a population of more than one million inhabitants. </w:t>
            </w:r>
          </w:p>
          <w:p w:rsidR="00543F3F" w:rsidRPr="00543F3F" w:rsidRDefault="00543F3F" w:rsidP="00646CA7">
            <w:pPr>
              <w:rPr>
                <w:rFonts w:ascii="Times New Roman" w:hAnsi="Times New Roman"/>
                <w:bCs/>
                <w:color w:val="000000"/>
                <w:sz w:val="20"/>
                <w:szCs w:val="20"/>
                <w:shd w:val="clear" w:color="auto" w:fill="FFFFFF"/>
              </w:rPr>
            </w:pPr>
            <w:r w:rsidRPr="00543F3F">
              <w:rPr>
                <w:rFonts w:ascii="Times New Roman" w:hAnsi="Times New Roman"/>
                <w:color w:val="000000"/>
                <w:sz w:val="20"/>
                <w:szCs w:val="20"/>
                <w:shd w:val="clear" w:color="auto" w:fill="FFFFFF"/>
              </w:rPr>
              <w:t>Bishkek is also the administrative centre of</w:t>
            </w:r>
            <w:r w:rsidRPr="00543F3F">
              <w:rPr>
                <w:rStyle w:val="apple-converted-space"/>
                <w:rFonts w:ascii="Times New Roman" w:hAnsi="Times New Roman"/>
                <w:sz w:val="20"/>
                <w:szCs w:val="20"/>
                <w:shd w:val="clear" w:color="auto" w:fill="FFFFFF"/>
              </w:rPr>
              <w:t> </w:t>
            </w:r>
            <w:hyperlink r:id="rId8" w:tooltip="Chuy Province" w:history="1">
              <w:r w:rsidRPr="00543F3F">
                <w:rPr>
                  <w:rStyle w:val="-"/>
                  <w:rFonts w:ascii="Times New Roman" w:hAnsi="Times New Roman"/>
                  <w:color w:val="0B0080"/>
                  <w:sz w:val="20"/>
                  <w:szCs w:val="20"/>
                  <w:u w:val="none"/>
                  <w:shd w:val="clear" w:color="auto" w:fill="FFFFFF"/>
                </w:rPr>
                <w:t>Chuy Province</w:t>
              </w:r>
            </w:hyperlink>
            <w:r w:rsidRPr="00543F3F">
              <w:rPr>
                <w:rStyle w:val="apple-converted-space"/>
                <w:rFonts w:ascii="Times New Roman" w:hAnsi="Times New Roman"/>
                <w:sz w:val="20"/>
                <w:szCs w:val="20"/>
                <w:shd w:val="clear" w:color="auto" w:fill="FFFFFF"/>
              </w:rPr>
              <w:t> </w:t>
            </w:r>
            <w:r w:rsidRPr="00543F3F">
              <w:rPr>
                <w:rFonts w:ascii="Times New Roman" w:hAnsi="Times New Roman"/>
                <w:color w:val="000000"/>
                <w:sz w:val="20"/>
                <w:szCs w:val="20"/>
                <w:shd w:val="clear" w:color="auto" w:fill="FFFFFF"/>
              </w:rPr>
              <w:t>which surrounds the city, even though the city itself is not part of the province but rather a province-level unit of Kyrgyzstan.</w:t>
            </w:r>
          </w:p>
          <w:p w:rsidR="00543F3F" w:rsidRPr="00543F3F" w:rsidRDefault="00543F3F" w:rsidP="00646CA7">
            <w:pPr>
              <w:rPr>
                <w:rFonts w:ascii="Times New Roman" w:hAnsi="Times New Roman"/>
                <w:sz w:val="20"/>
                <w:szCs w:val="20"/>
                <w:lang w:val="en-US"/>
              </w:rPr>
            </w:pPr>
          </w:p>
        </w:tc>
      </w:tr>
      <w:tr w:rsidR="005E77FC" w:rsidRPr="00E136C3" w:rsidTr="00565509">
        <w:tc>
          <w:tcPr>
            <w:tcW w:w="1928" w:type="dxa"/>
            <w:vAlign w:val="center"/>
          </w:tcPr>
          <w:p w:rsidR="005E77FC" w:rsidRPr="00E136C3" w:rsidRDefault="005E77FC" w:rsidP="006378A2">
            <w:pPr>
              <w:rPr>
                <w:rFonts w:ascii="Times New Roman" w:hAnsi="Times New Roman"/>
                <w:b/>
                <w:sz w:val="20"/>
                <w:szCs w:val="20"/>
                <w:lang w:val="en-GB"/>
              </w:rPr>
            </w:pPr>
            <w:r w:rsidRPr="00E136C3">
              <w:rPr>
                <w:rFonts w:ascii="Times New Roman" w:hAnsi="Times New Roman"/>
                <w:b/>
                <w:sz w:val="20"/>
                <w:szCs w:val="20"/>
                <w:lang w:val="en-GB"/>
              </w:rPr>
              <w:t>DESCRIPTION OF THE INSTITUTION</w:t>
            </w:r>
          </w:p>
        </w:tc>
        <w:tc>
          <w:tcPr>
            <w:tcW w:w="7342" w:type="dxa"/>
          </w:tcPr>
          <w:p w:rsidR="005E77FC" w:rsidRPr="00E136C3" w:rsidRDefault="005E77FC" w:rsidP="006378A2">
            <w:pPr>
              <w:autoSpaceDE w:val="0"/>
              <w:autoSpaceDN w:val="0"/>
              <w:adjustRightInd w:val="0"/>
              <w:ind w:firstLine="567"/>
              <w:jc w:val="both"/>
              <w:rPr>
                <w:rFonts w:ascii="Times New Roman" w:hAnsi="Times New Roman"/>
                <w:sz w:val="20"/>
                <w:szCs w:val="20"/>
                <w:lang w:val="en-US"/>
              </w:rPr>
            </w:pPr>
            <w:r w:rsidRPr="00E136C3">
              <w:rPr>
                <w:rFonts w:ascii="Times New Roman" w:hAnsi="Times New Roman"/>
                <w:sz w:val="20"/>
                <w:szCs w:val="20"/>
                <w:lang w:val="en-US"/>
              </w:rPr>
              <w:t>Kyrgyz Economic University (KEU) was established in 1954 as educational organization. Since then, it has developed a different models and systems of management of the university. Today, the university offers economic, management</w:t>
            </w:r>
            <w:r w:rsidR="003954E9">
              <w:rPr>
                <w:rFonts w:ascii="Times New Roman" w:hAnsi="Times New Roman"/>
                <w:sz w:val="20"/>
                <w:szCs w:val="20"/>
                <w:lang w:val="en-US"/>
              </w:rPr>
              <w:t>,</w:t>
            </w:r>
            <w:r w:rsidRPr="00E136C3">
              <w:rPr>
                <w:rFonts w:ascii="Times New Roman" w:hAnsi="Times New Roman"/>
                <w:sz w:val="20"/>
                <w:szCs w:val="20"/>
                <w:lang w:val="en-US"/>
              </w:rPr>
              <w:t xml:space="preserve"> service (tourism, technology of cooking, hotel and restaurants services etc.)</w:t>
            </w:r>
            <w:r w:rsidR="003954E9">
              <w:rPr>
                <w:rFonts w:ascii="Times New Roman" w:hAnsi="Times New Roman"/>
                <w:sz w:val="20"/>
                <w:szCs w:val="20"/>
                <w:lang w:val="en-US"/>
              </w:rPr>
              <w:t xml:space="preserve"> and IT </w:t>
            </w:r>
            <w:r w:rsidRPr="00E136C3">
              <w:rPr>
                <w:rFonts w:ascii="Times New Roman" w:hAnsi="Times New Roman"/>
                <w:sz w:val="20"/>
                <w:szCs w:val="20"/>
                <w:lang w:val="en-US"/>
              </w:rPr>
              <w:t xml:space="preserve"> education of students in bachelor`s, master`s and post-graduate degree studies.  </w:t>
            </w:r>
          </w:p>
          <w:p w:rsidR="005E77FC" w:rsidRPr="00E136C3" w:rsidRDefault="005E77FC" w:rsidP="006378A2">
            <w:pPr>
              <w:autoSpaceDE w:val="0"/>
              <w:autoSpaceDN w:val="0"/>
              <w:adjustRightInd w:val="0"/>
              <w:ind w:firstLine="567"/>
              <w:jc w:val="both"/>
              <w:rPr>
                <w:rFonts w:ascii="Times New Roman" w:hAnsi="Times New Roman"/>
                <w:sz w:val="20"/>
                <w:szCs w:val="20"/>
                <w:lang w:val="en-US"/>
              </w:rPr>
            </w:pPr>
            <w:r w:rsidRPr="00E136C3">
              <w:rPr>
                <w:rFonts w:ascii="Times New Roman" w:hAnsi="Times New Roman"/>
                <w:sz w:val="20"/>
                <w:szCs w:val="20"/>
                <w:lang w:val="en-US"/>
              </w:rPr>
              <w:t xml:space="preserve">The administration, </w:t>
            </w:r>
            <w:r w:rsidRPr="00E136C3">
              <w:rPr>
                <w:rFonts w:ascii="Times New Roman" w:hAnsi="Times New Roman"/>
                <w:sz w:val="20"/>
                <w:szCs w:val="20"/>
                <w:lang w:val="en-US" w:eastAsia="ru-RU"/>
              </w:rPr>
              <w:t>teachers</w:t>
            </w:r>
            <w:r w:rsidRPr="00E136C3">
              <w:rPr>
                <w:rFonts w:ascii="Times New Roman" w:hAnsi="Times New Roman"/>
                <w:sz w:val="20"/>
                <w:szCs w:val="20"/>
                <w:lang w:val="en-US"/>
              </w:rPr>
              <w:t xml:space="preserve"> and working group have sufficient operational experience in the international pro</w:t>
            </w:r>
            <w:bookmarkStart w:id="0" w:name="_GoBack"/>
            <w:bookmarkEnd w:id="0"/>
            <w:r w:rsidRPr="00E136C3">
              <w:rPr>
                <w:rFonts w:ascii="Times New Roman" w:hAnsi="Times New Roman"/>
                <w:sz w:val="20"/>
                <w:szCs w:val="20"/>
                <w:lang w:val="en-US"/>
              </w:rPr>
              <w:t xml:space="preserve">jects. </w:t>
            </w:r>
          </w:p>
          <w:p w:rsidR="005E77FC" w:rsidRPr="00E136C3" w:rsidRDefault="005E77FC" w:rsidP="006378A2">
            <w:pPr>
              <w:autoSpaceDE w:val="0"/>
              <w:autoSpaceDN w:val="0"/>
              <w:adjustRightInd w:val="0"/>
              <w:ind w:firstLine="567"/>
              <w:jc w:val="both"/>
              <w:rPr>
                <w:rFonts w:ascii="Times New Roman" w:hAnsi="Times New Roman"/>
                <w:sz w:val="20"/>
                <w:szCs w:val="20"/>
                <w:lang w:val="en-US"/>
              </w:rPr>
            </w:pPr>
            <w:r w:rsidRPr="00E136C3">
              <w:rPr>
                <w:rFonts w:ascii="Times New Roman" w:hAnsi="Times New Roman"/>
                <w:sz w:val="20"/>
                <w:szCs w:val="20"/>
                <w:lang w:val="en-US"/>
              </w:rPr>
              <w:t xml:space="preserve">The university has stable qualitative parameters on educational, scientific programs, administrative and managerial system. The university is opened for the international cooperation. </w:t>
            </w:r>
          </w:p>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 xml:space="preserve">          KEU as one of the pioneer in the Kyrgyz Republic, which transferred to introducing of Bologna principles of education, created corresponding structures and posts like: department of quality assurance, office-registrar, course-managers, advisers and group of tutors etc.    </w:t>
            </w:r>
          </w:p>
        </w:tc>
      </w:tr>
      <w:tr w:rsidR="005E77FC" w:rsidRPr="00E136C3" w:rsidTr="00565509">
        <w:tc>
          <w:tcPr>
            <w:tcW w:w="1928" w:type="dxa"/>
            <w:vAlign w:val="center"/>
          </w:tcPr>
          <w:p w:rsidR="005E77FC" w:rsidRPr="00E136C3" w:rsidRDefault="005E77FC" w:rsidP="006378A2">
            <w:pPr>
              <w:rPr>
                <w:rFonts w:ascii="Times New Roman" w:hAnsi="Times New Roman"/>
                <w:b/>
                <w:sz w:val="20"/>
                <w:szCs w:val="20"/>
                <w:lang w:val="en-GB"/>
              </w:rPr>
            </w:pPr>
            <w:r w:rsidRPr="00E136C3">
              <w:rPr>
                <w:rFonts w:ascii="Times New Roman" w:hAnsi="Times New Roman"/>
                <w:b/>
                <w:sz w:val="20"/>
                <w:szCs w:val="20"/>
                <w:lang w:val="en-GB"/>
              </w:rPr>
              <w:t>THE UNIVERSITY STRUCTURE</w:t>
            </w:r>
          </w:p>
        </w:tc>
        <w:tc>
          <w:tcPr>
            <w:tcW w:w="7342" w:type="dxa"/>
          </w:tcPr>
          <w:p w:rsidR="005E77FC" w:rsidRPr="00E136C3" w:rsidRDefault="005E77FC" w:rsidP="006378A2">
            <w:pPr>
              <w:ind w:firstLine="708"/>
              <w:jc w:val="both"/>
              <w:rPr>
                <w:rFonts w:ascii="Times New Roman" w:hAnsi="Times New Roman"/>
                <w:sz w:val="20"/>
                <w:szCs w:val="20"/>
                <w:lang w:val="en-US"/>
              </w:rPr>
            </w:pPr>
            <w:r w:rsidRPr="00E136C3">
              <w:rPr>
                <w:rFonts w:ascii="Times New Roman" w:hAnsi="Times New Roman"/>
                <w:sz w:val="20"/>
                <w:szCs w:val="20"/>
                <w:lang w:val="en-US"/>
              </w:rPr>
              <w:t xml:space="preserve">The university structure includes: institutes, faculties, departments, college and lyceum. </w:t>
            </w:r>
          </w:p>
          <w:p w:rsidR="005E77FC" w:rsidRPr="00E136C3" w:rsidRDefault="005E77FC" w:rsidP="006378A2">
            <w:pPr>
              <w:autoSpaceDE w:val="0"/>
              <w:autoSpaceDN w:val="0"/>
              <w:adjustRightInd w:val="0"/>
              <w:ind w:firstLine="567"/>
              <w:jc w:val="both"/>
              <w:rPr>
                <w:rFonts w:ascii="Times New Roman" w:hAnsi="Times New Roman"/>
                <w:b/>
                <w:sz w:val="20"/>
                <w:szCs w:val="20"/>
                <w:lang w:val="en-US"/>
              </w:rPr>
            </w:pPr>
            <w:r w:rsidRPr="00E136C3">
              <w:rPr>
                <w:rFonts w:ascii="Times New Roman" w:hAnsi="Times New Roman"/>
                <w:b/>
                <w:sz w:val="20"/>
                <w:szCs w:val="20"/>
                <w:lang w:val="en-US"/>
              </w:rPr>
              <w:t xml:space="preserve">Faculties: </w:t>
            </w:r>
          </w:p>
          <w:p w:rsidR="005E77FC" w:rsidRDefault="005E77FC" w:rsidP="005E77FC">
            <w:pPr>
              <w:pStyle w:val="a4"/>
              <w:numPr>
                <w:ilvl w:val="0"/>
                <w:numId w:val="1"/>
              </w:numPr>
              <w:autoSpaceDE w:val="0"/>
              <w:autoSpaceDN w:val="0"/>
              <w:adjustRightInd w:val="0"/>
              <w:jc w:val="both"/>
              <w:rPr>
                <w:rFonts w:ascii="Times New Roman" w:hAnsi="Times New Roman"/>
                <w:b/>
                <w:sz w:val="20"/>
                <w:szCs w:val="20"/>
                <w:lang w:val="en-US"/>
              </w:rPr>
            </w:pPr>
            <w:r w:rsidRPr="00741282">
              <w:rPr>
                <w:rFonts w:ascii="Times New Roman" w:hAnsi="Times New Roman"/>
                <w:b/>
                <w:sz w:val="20"/>
                <w:szCs w:val="20"/>
                <w:lang w:val="en-US"/>
              </w:rPr>
              <w:t>Faculty of accounting and finance</w:t>
            </w:r>
          </w:p>
          <w:p w:rsidR="005E77FC" w:rsidRDefault="005E77FC" w:rsidP="005E77FC">
            <w:pPr>
              <w:pStyle w:val="a4"/>
              <w:numPr>
                <w:ilvl w:val="0"/>
                <w:numId w:val="1"/>
              </w:numPr>
              <w:autoSpaceDE w:val="0"/>
              <w:autoSpaceDN w:val="0"/>
              <w:adjustRightInd w:val="0"/>
              <w:jc w:val="both"/>
              <w:rPr>
                <w:rFonts w:ascii="Times New Roman" w:hAnsi="Times New Roman"/>
                <w:b/>
                <w:sz w:val="20"/>
                <w:szCs w:val="20"/>
                <w:lang w:val="en-US"/>
              </w:rPr>
            </w:pPr>
            <w:r w:rsidRPr="00741282">
              <w:rPr>
                <w:rFonts w:ascii="Times New Roman" w:hAnsi="Times New Roman"/>
                <w:b/>
                <w:sz w:val="20"/>
                <w:szCs w:val="20"/>
                <w:lang w:val="en-US"/>
              </w:rPr>
              <w:t>Faculty of management and tourism</w:t>
            </w:r>
          </w:p>
          <w:p w:rsidR="005E77FC" w:rsidRDefault="005E77FC" w:rsidP="005E77FC">
            <w:pPr>
              <w:pStyle w:val="a4"/>
              <w:numPr>
                <w:ilvl w:val="0"/>
                <w:numId w:val="1"/>
              </w:numPr>
              <w:autoSpaceDE w:val="0"/>
              <w:autoSpaceDN w:val="0"/>
              <w:adjustRightInd w:val="0"/>
              <w:jc w:val="both"/>
              <w:rPr>
                <w:rFonts w:ascii="Times New Roman" w:hAnsi="Times New Roman"/>
                <w:b/>
                <w:sz w:val="20"/>
                <w:szCs w:val="20"/>
                <w:lang w:val="en-US"/>
              </w:rPr>
            </w:pPr>
            <w:r w:rsidRPr="00741282">
              <w:rPr>
                <w:rFonts w:ascii="Times New Roman" w:hAnsi="Times New Roman"/>
                <w:b/>
                <w:sz w:val="20"/>
                <w:szCs w:val="20"/>
                <w:lang w:val="en-US"/>
              </w:rPr>
              <w:t xml:space="preserve">Faculty of business and service </w:t>
            </w:r>
          </w:p>
          <w:p w:rsidR="00741282" w:rsidRPr="00741282" w:rsidRDefault="00741282" w:rsidP="00741282">
            <w:pPr>
              <w:pStyle w:val="a4"/>
              <w:autoSpaceDE w:val="0"/>
              <w:autoSpaceDN w:val="0"/>
              <w:adjustRightInd w:val="0"/>
              <w:ind w:left="927"/>
              <w:jc w:val="both"/>
              <w:rPr>
                <w:rFonts w:ascii="Times New Roman" w:hAnsi="Times New Roman"/>
                <w:sz w:val="20"/>
                <w:szCs w:val="20"/>
                <w:lang w:val="en-US"/>
              </w:rPr>
            </w:pPr>
            <w:r>
              <w:rPr>
                <w:rFonts w:ascii="Times New Roman" w:hAnsi="Times New Roman"/>
                <w:sz w:val="20"/>
                <w:szCs w:val="20"/>
                <w:lang w:val="en-US"/>
              </w:rPr>
              <w:t xml:space="preserve"> </w:t>
            </w:r>
          </w:p>
        </w:tc>
      </w:tr>
      <w:tr w:rsidR="005E77FC" w:rsidRPr="00E136C3" w:rsidTr="00565509">
        <w:tc>
          <w:tcPr>
            <w:tcW w:w="1928" w:type="dxa"/>
            <w:vAlign w:val="center"/>
          </w:tcPr>
          <w:p w:rsidR="005E77FC" w:rsidRPr="00E136C3" w:rsidRDefault="005E77FC" w:rsidP="006378A2">
            <w:pPr>
              <w:rPr>
                <w:rFonts w:ascii="Times New Roman" w:hAnsi="Times New Roman"/>
                <w:b/>
                <w:sz w:val="20"/>
                <w:szCs w:val="20"/>
                <w:lang w:val="en-GB"/>
              </w:rPr>
            </w:pPr>
            <w:r w:rsidRPr="00E136C3">
              <w:rPr>
                <w:rFonts w:ascii="Times New Roman" w:hAnsi="Times New Roman"/>
                <w:b/>
                <w:sz w:val="20"/>
                <w:szCs w:val="20"/>
                <w:lang w:val="en-GB"/>
              </w:rPr>
              <w:t>KEU IN NUMBER</w:t>
            </w:r>
          </w:p>
        </w:tc>
        <w:tc>
          <w:tcPr>
            <w:tcW w:w="7342" w:type="dxa"/>
          </w:tcPr>
          <w:p w:rsidR="005E77FC" w:rsidRPr="00E136C3" w:rsidRDefault="005E77FC" w:rsidP="006378A2">
            <w:pPr>
              <w:rPr>
                <w:rFonts w:ascii="Times New Roman" w:hAnsi="Times New Roman"/>
                <w:sz w:val="20"/>
                <w:szCs w:val="20"/>
                <w:lang w:val="en-US"/>
              </w:rPr>
            </w:pPr>
            <w:r w:rsidRPr="00E136C3">
              <w:rPr>
                <w:rFonts w:ascii="Times New Roman" w:hAnsi="Times New Roman"/>
                <w:sz w:val="20"/>
                <w:szCs w:val="20"/>
                <w:lang w:val="en-US"/>
              </w:rPr>
              <w:t>Students - 3002</w:t>
            </w:r>
          </w:p>
          <w:p w:rsidR="005E77FC" w:rsidRPr="00E136C3" w:rsidRDefault="005E77FC" w:rsidP="006378A2">
            <w:pPr>
              <w:rPr>
                <w:rFonts w:ascii="Times New Roman" w:hAnsi="Times New Roman"/>
                <w:sz w:val="20"/>
                <w:szCs w:val="20"/>
                <w:lang w:val="en-US"/>
              </w:rPr>
            </w:pPr>
            <w:r w:rsidRPr="00E136C3">
              <w:rPr>
                <w:rFonts w:ascii="Times New Roman" w:hAnsi="Times New Roman"/>
                <w:sz w:val="20"/>
                <w:szCs w:val="20"/>
                <w:lang w:val="en-US"/>
              </w:rPr>
              <w:t>Academic staff – 365</w:t>
            </w:r>
          </w:p>
        </w:tc>
      </w:tr>
      <w:tr w:rsidR="008B3526" w:rsidRPr="00E136C3" w:rsidTr="00565509">
        <w:tc>
          <w:tcPr>
            <w:tcW w:w="1928" w:type="dxa"/>
            <w:vAlign w:val="center"/>
          </w:tcPr>
          <w:p w:rsidR="008B3526" w:rsidRPr="00E136C3" w:rsidRDefault="008B3526" w:rsidP="006378A2">
            <w:pPr>
              <w:rPr>
                <w:rFonts w:ascii="Times New Roman" w:hAnsi="Times New Roman"/>
                <w:b/>
                <w:sz w:val="20"/>
                <w:szCs w:val="20"/>
                <w:lang w:val="en-GB"/>
              </w:rPr>
            </w:pPr>
            <w:r>
              <w:rPr>
                <w:rFonts w:ascii="Times New Roman" w:hAnsi="Times New Roman"/>
                <w:b/>
                <w:sz w:val="20"/>
                <w:szCs w:val="20"/>
                <w:lang w:val="en-GB"/>
              </w:rPr>
              <w:t xml:space="preserve">Previous and ongoing projects </w:t>
            </w:r>
          </w:p>
        </w:tc>
        <w:tc>
          <w:tcPr>
            <w:tcW w:w="7342" w:type="dxa"/>
          </w:tcPr>
          <w:p w:rsidR="008B3526" w:rsidRDefault="008B3526" w:rsidP="001669D6">
            <w:pPr>
              <w:pStyle w:val="a4"/>
              <w:numPr>
                <w:ilvl w:val="0"/>
                <w:numId w:val="5"/>
              </w:numPr>
              <w:rPr>
                <w:rFonts w:ascii="Times New Roman" w:hAnsi="Times New Roman"/>
                <w:sz w:val="20"/>
                <w:szCs w:val="20"/>
                <w:lang w:val="en-US"/>
              </w:rPr>
            </w:pPr>
            <w:r w:rsidRPr="001669D6">
              <w:rPr>
                <w:rFonts w:ascii="Times New Roman" w:hAnsi="Times New Roman"/>
                <w:sz w:val="20"/>
                <w:szCs w:val="20"/>
                <w:lang w:val="en-US"/>
              </w:rPr>
              <w:t xml:space="preserve">(Tempus Project) </w:t>
            </w:r>
            <w:r w:rsidR="001669D6" w:rsidRPr="001669D6">
              <w:rPr>
                <w:rFonts w:ascii="Times New Roman" w:hAnsi="Times New Roman"/>
                <w:sz w:val="20"/>
                <w:szCs w:val="20"/>
                <w:lang w:val="en-US"/>
              </w:rPr>
              <w:t>TACIS – Bilateral Exchange Programme Agreement in the Framework of Tempus Tacis Project CP – CD – 20583- 1999</w:t>
            </w:r>
          </w:p>
          <w:p w:rsidR="001669D6" w:rsidRDefault="001669D6" w:rsidP="001669D6">
            <w:pPr>
              <w:pStyle w:val="a4"/>
              <w:numPr>
                <w:ilvl w:val="0"/>
                <w:numId w:val="5"/>
              </w:numPr>
              <w:rPr>
                <w:rFonts w:ascii="Times New Roman" w:hAnsi="Times New Roman"/>
                <w:sz w:val="20"/>
                <w:szCs w:val="20"/>
                <w:lang w:val="en-US"/>
              </w:rPr>
            </w:pPr>
            <w:r>
              <w:rPr>
                <w:rFonts w:ascii="Times New Roman" w:hAnsi="Times New Roman"/>
                <w:sz w:val="20"/>
                <w:szCs w:val="20"/>
                <w:lang w:val="en-US"/>
              </w:rPr>
              <w:t>ToHost – Tourism and Hospitality studies in Central Asia ToHost – CA MP JEP 23027 – 2002</w:t>
            </w:r>
          </w:p>
          <w:p w:rsidR="001669D6" w:rsidRDefault="001669D6" w:rsidP="001669D6">
            <w:pPr>
              <w:pStyle w:val="a4"/>
              <w:numPr>
                <w:ilvl w:val="0"/>
                <w:numId w:val="5"/>
              </w:numPr>
              <w:rPr>
                <w:rFonts w:ascii="Times New Roman" w:hAnsi="Times New Roman"/>
                <w:sz w:val="20"/>
                <w:szCs w:val="20"/>
                <w:lang w:val="en-US"/>
              </w:rPr>
            </w:pPr>
            <w:r>
              <w:rPr>
                <w:rFonts w:ascii="Times New Roman" w:hAnsi="Times New Roman"/>
                <w:sz w:val="20"/>
                <w:szCs w:val="20"/>
                <w:lang w:val="en-US"/>
              </w:rPr>
              <w:t>(Tempus Project) TTER – Training for tourism Education Reform TEMPUS-TACIS CM_SCM-TO33A06-2006</w:t>
            </w:r>
          </w:p>
          <w:p w:rsidR="001669D6" w:rsidRDefault="001669D6" w:rsidP="001669D6">
            <w:pPr>
              <w:pStyle w:val="a4"/>
              <w:numPr>
                <w:ilvl w:val="0"/>
                <w:numId w:val="5"/>
              </w:numPr>
              <w:rPr>
                <w:rFonts w:ascii="Times New Roman" w:hAnsi="Times New Roman"/>
                <w:sz w:val="20"/>
                <w:szCs w:val="20"/>
                <w:lang w:val="en-US"/>
              </w:rPr>
            </w:pPr>
            <w:r>
              <w:rPr>
                <w:rFonts w:ascii="Times New Roman" w:hAnsi="Times New Roman"/>
                <w:sz w:val="20"/>
                <w:szCs w:val="20"/>
                <w:lang w:val="en-US"/>
              </w:rPr>
              <w:t>MUNDUS-ECW Erasmus Mundus, External Cooperation Window (EMECW132838-EM-1-2007-BE-ERA</w:t>
            </w:r>
          </w:p>
          <w:p w:rsidR="001669D6" w:rsidRDefault="001669D6" w:rsidP="001669D6">
            <w:pPr>
              <w:pStyle w:val="a4"/>
              <w:numPr>
                <w:ilvl w:val="0"/>
                <w:numId w:val="5"/>
              </w:numPr>
              <w:rPr>
                <w:rFonts w:ascii="Times New Roman" w:hAnsi="Times New Roman"/>
                <w:sz w:val="20"/>
                <w:szCs w:val="20"/>
                <w:lang w:val="en-US"/>
              </w:rPr>
            </w:pPr>
            <w:r>
              <w:rPr>
                <w:rFonts w:ascii="Times New Roman" w:hAnsi="Times New Roman"/>
                <w:sz w:val="20"/>
                <w:szCs w:val="20"/>
                <w:lang w:val="en-US"/>
              </w:rPr>
              <w:t>ERAMUNDUS – Action 2 – Partnership Strand 1 ECW-L09 (182873)</w:t>
            </w:r>
          </w:p>
          <w:p w:rsidR="006544FD" w:rsidRDefault="001669D6" w:rsidP="001669D6">
            <w:pPr>
              <w:pStyle w:val="a4"/>
              <w:numPr>
                <w:ilvl w:val="0"/>
                <w:numId w:val="5"/>
              </w:numPr>
              <w:rPr>
                <w:rFonts w:ascii="Times New Roman" w:hAnsi="Times New Roman"/>
                <w:sz w:val="20"/>
                <w:szCs w:val="20"/>
                <w:lang w:val="en-US"/>
              </w:rPr>
            </w:pPr>
            <w:r>
              <w:rPr>
                <w:rFonts w:ascii="Times New Roman" w:hAnsi="Times New Roman"/>
                <w:sz w:val="20"/>
                <w:szCs w:val="20"/>
                <w:lang w:val="en-US"/>
              </w:rPr>
              <w:t>CANQA – Central Asian Network for Quality Assurance and Accreditation</w:t>
            </w:r>
            <w:r w:rsidR="006544FD">
              <w:rPr>
                <w:rFonts w:ascii="Times New Roman" w:hAnsi="Times New Roman"/>
                <w:sz w:val="20"/>
                <w:szCs w:val="20"/>
                <w:lang w:val="en-US"/>
              </w:rPr>
              <w:t>, 145688-TEMPUS-2008-BE-SMHES (2008-2011)</w:t>
            </w:r>
          </w:p>
          <w:p w:rsidR="006544FD" w:rsidRDefault="006544FD" w:rsidP="001669D6">
            <w:pPr>
              <w:pStyle w:val="a4"/>
              <w:numPr>
                <w:ilvl w:val="0"/>
                <w:numId w:val="5"/>
              </w:numPr>
              <w:rPr>
                <w:rFonts w:ascii="Times New Roman" w:hAnsi="Times New Roman"/>
                <w:sz w:val="20"/>
                <w:szCs w:val="20"/>
                <w:lang w:val="en-US"/>
              </w:rPr>
            </w:pPr>
            <w:r>
              <w:rPr>
                <w:rFonts w:ascii="Times New Roman" w:hAnsi="Times New Roman"/>
                <w:sz w:val="20"/>
                <w:szCs w:val="20"/>
                <w:lang w:val="en-US"/>
              </w:rPr>
              <w:t>PERSEUS – Plan to Establish Research Science Enterprise Oriented Universities for the benefit of Society, Tempus 145171-2008-ES-SMHES</w:t>
            </w:r>
          </w:p>
          <w:p w:rsidR="001669D6" w:rsidRPr="006544FD" w:rsidRDefault="006544FD" w:rsidP="006378A2">
            <w:pPr>
              <w:pStyle w:val="a4"/>
              <w:numPr>
                <w:ilvl w:val="0"/>
                <w:numId w:val="5"/>
              </w:numPr>
              <w:rPr>
                <w:rFonts w:ascii="Times New Roman" w:hAnsi="Times New Roman"/>
                <w:sz w:val="20"/>
                <w:szCs w:val="20"/>
                <w:lang w:val="en-US"/>
              </w:rPr>
            </w:pPr>
            <w:r>
              <w:rPr>
                <w:rFonts w:ascii="Times New Roman" w:hAnsi="Times New Roman"/>
                <w:sz w:val="20"/>
                <w:szCs w:val="20"/>
                <w:lang w:val="en-US"/>
              </w:rPr>
              <w:t>SIU project number CPEA-2011/10017. Project – Education in the filed of innovation and sustainable tourism in Krygyzstan, Georgia and Norway, Project period January 2012 – 2014, Telemark University College (TUC), students exchange program</w:t>
            </w:r>
          </w:p>
          <w:p w:rsidR="001669D6" w:rsidRPr="00E136C3" w:rsidRDefault="001669D6" w:rsidP="006378A2">
            <w:pPr>
              <w:rPr>
                <w:rFonts w:ascii="Times New Roman" w:hAnsi="Times New Roman"/>
                <w:sz w:val="20"/>
                <w:szCs w:val="20"/>
                <w:lang w:val="en-US"/>
              </w:rPr>
            </w:pPr>
          </w:p>
        </w:tc>
      </w:tr>
      <w:tr w:rsidR="00565509" w:rsidRPr="009F4480" w:rsidTr="00565509">
        <w:tc>
          <w:tcPr>
            <w:tcW w:w="1928" w:type="dxa"/>
            <w:vAlign w:val="center"/>
          </w:tcPr>
          <w:p w:rsidR="00565509" w:rsidRPr="00E136C3" w:rsidRDefault="00565509" w:rsidP="006378A2">
            <w:pPr>
              <w:rPr>
                <w:rFonts w:ascii="Times New Roman" w:hAnsi="Times New Roman"/>
                <w:b/>
                <w:bCs/>
                <w:sz w:val="20"/>
                <w:szCs w:val="20"/>
                <w:lang w:val="en-US"/>
              </w:rPr>
            </w:pPr>
            <w:r>
              <w:rPr>
                <w:rFonts w:ascii="Times New Roman" w:hAnsi="Times New Roman"/>
                <w:b/>
                <w:bCs/>
                <w:sz w:val="20"/>
                <w:szCs w:val="20"/>
                <w:lang w:val="en-US"/>
              </w:rPr>
              <w:t xml:space="preserve">Ongoing international cooperation </w:t>
            </w:r>
          </w:p>
        </w:tc>
        <w:tc>
          <w:tcPr>
            <w:tcW w:w="7342" w:type="dxa"/>
          </w:tcPr>
          <w:p w:rsidR="00565509" w:rsidRPr="009F4480" w:rsidRDefault="00565509" w:rsidP="009F4480">
            <w:pPr>
              <w:pStyle w:val="a4"/>
              <w:numPr>
                <w:ilvl w:val="0"/>
                <w:numId w:val="7"/>
              </w:numPr>
              <w:autoSpaceDE w:val="0"/>
              <w:autoSpaceDN w:val="0"/>
              <w:adjustRightInd w:val="0"/>
              <w:jc w:val="both"/>
              <w:rPr>
                <w:rFonts w:ascii="Times New Roman" w:hAnsi="Times New Roman"/>
                <w:sz w:val="20"/>
                <w:szCs w:val="20"/>
                <w:lang w:val="en-US"/>
              </w:rPr>
            </w:pPr>
            <w:r w:rsidRPr="009F4480">
              <w:rPr>
                <w:rFonts w:ascii="Times New Roman" w:hAnsi="Times New Roman"/>
                <w:sz w:val="20"/>
                <w:szCs w:val="20"/>
                <w:lang w:val="en-US"/>
              </w:rPr>
              <w:t xml:space="preserve">Great University Charter, </w:t>
            </w:r>
            <w:r w:rsidRPr="009F4480">
              <w:rPr>
                <w:rFonts w:ascii="Times New Roman" w:hAnsi="Times New Roman"/>
                <w:sz w:val="20"/>
                <w:szCs w:val="20"/>
                <w:lang w:val="en-US" w:eastAsia="ru-RU"/>
              </w:rPr>
              <w:t xml:space="preserve"> Magna Charta Universitatum,</w:t>
            </w:r>
            <w:r w:rsidRPr="009F4480">
              <w:rPr>
                <w:rFonts w:ascii="Times New Roman" w:hAnsi="Times New Roman"/>
                <w:sz w:val="20"/>
                <w:szCs w:val="20"/>
                <w:lang w:val="en-US"/>
              </w:rPr>
              <w:t xml:space="preserve"> </w:t>
            </w:r>
          </w:p>
          <w:p w:rsidR="00565509" w:rsidRPr="009F4480" w:rsidRDefault="00565509" w:rsidP="009F4480">
            <w:pPr>
              <w:pStyle w:val="a4"/>
              <w:numPr>
                <w:ilvl w:val="0"/>
                <w:numId w:val="7"/>
              </w:numPr>
              <w:autoSpaceDE w:val="0"/>
              <w:autoSpaceDN w:val="0"/>
              <w:adjustRightInd w:val="0"/>
              <w:jc w:val="both"/>
              <w:rPr>
                <w:rFonts w:ascii="Times New Roman" w:hAnsi="Times New Roman"/>
                <w:sz w:val="20"/>
                <w:szCs w:val="20"/>
                <w:lang w:val="en-US"/>
              </w:rPr>
            </w:pPr>
            <w:r w:rsidRPr="009F4480">
              <w:rPr>
                <w:rFonts w:ascii="Times New Roman" w:hAnsi="Times New Roman"/>
                <w:sz w:val="20"/>
                <w:szCs w:val="20"/>
                <w:lang w:val="en-US"/>
              </w:rPr>
              <w:t>Association of Central and Eastern Europe (CEEMAN);</w:t>
            </w:r>
          </w:p>
          <w:p w:rsidR="00565509" w:rsidRPr="009F4480" w:rsidRDefault="00565509" w:rsidP="009F4480">
            <w:pPr>
              <w:pStyle w:val="a4"/>
              <w:numPr>
                <w:ilvl w:val="0"/>
                <w:numId w:val="7"/>
              </w:numPr>
              <w:autoSpaceDE w:val="0"/>
              <w:autoSpaceDN w:val="0"/>
              <w:adjustRightInd w:val="0"/>
              <w:jc w:val="both"/>
              <w:rPr>
                <w:rFonts w:ascii="Times New Roman" w:hAnsi="Times New Roman"/>
                <w:sz w:val="20"/>
                <w:szCs w:val="20"/>
                <w:lang w:val="en-US"/>
              </w:rPr>
            </w:pPr>
            <w:r w:rsidRPr="009F4480">
              <w:rPr>
                <w:rFonts w:ascii="Times New Roman" w:hAnsi="Times New Roman"/>
                <w:sz w:val="20"/>
                <w:szCs w:val="20"/>
                <w:lang w:val="en-US"/>
              </w:rPr>
              <w:t>International association of high schools’ in tourism and hospitality (EURHODIP);</w:t>
            </w:r>
          </w:p>
          <w:p w:rsidR="009F4480" w:rsidRPr="009F4480" w:rsidRDefault="009F4480" w:rsidP="009F4480">
            <w:pPr>
              <w:pStyle w:val="a4"/>
              <w:numPr>
                <w:ilvl w:val="0"/>
                <w:numId w:val="7"/>
              </w:numPr>
              <w:rPr>
                <w:rFonts w:ascii="Times New Roman" w:hAnsi="Times New Roman"/>
                <w:sz w:val="20"/>
                <w:szCs w:val="20"/>
                <w:lang w:val="en-US"/>
              </w:rPr>
            </w:pPr>
            <w:r w:rsidRPr="009F4480">
              <w:rPr>
                <w:rFonts w:ascii="Times New Roman" w:hAnsi="Times New Roman"/>
                <w:sz w:val="20"/>
                <w:szCs w:val="20"/>
                <w:lang w:val="en-US"/>
              </w:rPr>
              <w:lastRenderedPageBreak/>
              <w:t>Association of educational institutions “EdNet”;</w:t>
            </w:r>
          </w:p>
          <w:p w:rsidR="009F4480" w:rsidRPr="009F4480" w:rsidRDefault="009F4480" w:rsidP="009F4480">
            <w:pPr>
              <w:pStyle w:val="a4"/>
              <w:numPr>
                <w:ilvl w:val="0"/>
                <w:numId w:val="7"/>
              </w:numPr>
              <w:rPr>
                <w:rFonts w:ascii="Times New Roman" w:hAnsi="Times New Roman"/>
                <w:sz w:val="20"/>
                <w:szCs w:val="20"/>
                <w:lang w:val="en-US"/>
              </w:rPr>
            </w:pPr>
            <w:r w:rsidRPr="009F4480">
              <w:rPr>
                <w:rFonts w:ascii="Times New Roman" w:hAnsi="Times New Roman"/>
                <w:sz w:val="20"/>
                <w:szCs w:val="20"/>
                <w:lang w:val="en-US"/>
              </w:rPr>
              <w:t>Association “Kyrgyz Scientific-educational computer systems” (KSECS);</w:t>
            </w:r>
          </w:p>
          <w:p w:rsidR="009F4480" w:rsidRPr="009F4480" w:rsidRDefault="009F4480" w:rsidP="009F4480">
            <w:pPr>
              <w:pStyle w:val="a4"/>
              <w:numPr>
                <w:ilvl w:val="0"/>
                <w:numId w:val="7"/>
              </w:numPr>
              <w:rPr>
                <w:rFonts w:ascii="Times New Roman" w:hAnsi="Times New Roman"/>
                <w:sz w:val="20"/>
                <w:szCs w:val="20"/>
                <w:lang w:val="en-US"/>
              </w:rPr>
            </w:pPr>
            <w:r w:rsidRPr="009F4480">
              <w:rPr>
                <w:rFonts w:ascii="Times New Roman" w:hAnsi="Times New Roman"/>
                <w:sz w:val="20"/>
                <w:szCs w:val="20"/>
                <w:lang w:val="en-US"/>
              </w:rPr>
              <w:t>International Association of trade and economic education</w:t>
            </w:r>
          </w:p>
        </w:tc>
      </w:tr>
      <w:tr w:rsidR="003954E9" w:rsidRPr="00E136C3" w:rsidTr="007A6D91">
        <w:tc>
          <w:tcPr>
            <w:tcW w:w="9270" w:type="dxa"/>
            <w:gridSpan w:val="2"/>
            <w:vAlign w:val="center"/>
          </w:tcPr>
          <w:p w:rsidR="003954E9" w:rsidRPr="003954E9" w:rsidRDefault="003954E9" w:rsidP="006378A2">
            <w:pPr>
              <w:rPr>
                <w:rFonts w:ascii="Times New Roman" w:hAnsi="Times New Roman"/>
                <w:b/>
                <w:sz w:val="20"/>
                <w:szCs w:val="20"/>
                <w:lang w:val="en-US"/>
              </w:rPr>
            </w:pPr>
            <w:r w:rsidRPr="003954E9">
              <w:rPr>
                <w:rFonts w:ascii="Times New Roman" w:hAnsi="Times New Roman"/>
                <w:b/>
                <w:sz w:val="20"/>
                <w:szCs w:val="20"/>
                <w:lang w:val="en-US"/>
              </w:rPr>
              <w:lastRenderedPageBreak/>
              <w:t xml:space="preserve">Brief information about faculties </w:t>
            </w:r>
          </w:p>
        </w:tc>
      </w:tr>
      <w:tr w:rsidR="005E77FC" w:rsidRPr="00E136C3" w:rsidTr="00565509">
        <w:tc>
          <w:tcPr>
            <w:tcW w:w="1928" w:type="dxa"/>
            <w:vAlign w:val="center"/>
          </w:tcPr>
          <w:p w:rsidR="005E77FC" w:rsidRPr="00E136C3" w:rsidRDefault="005E77FC" w:rsidP="006378A2">
            <w:pPr>
              <w:rPr>
                <w:rFonts w:ascii="Times New Roman" w:hAnsi="Times New Roman"/>
                <w:b/>
                <w:bCs/>
                <w:sz w:val="20"/>
                <w:szCs w:val="20"/>
                <w:lang w:val="en-US"/>
              </w:rPr>
            </w:pPr>
            <w:r w:rsidRPr="00E136C3">
              <w:rPr>
                <w:rFonts w:ascii="Times New Roman" w:hAnsi="Times New Roman"/>
                <w:b/>
                <w:bCs/>
                <w:sz w:val="20"/>
                <w:szCs w:val="20"/>
                <w:lang w:val="en-US"/>
              </w:rPr>
              <w:t>FACULTY OF ACCOUNTANCY AND FINANCE</w:t>
            </w:r>
          </w:p>
        </w:tc>
        <w:tc>
          <w:tcPr>
            <w:tcW w:w="7342" w:type="dxa"/>
          </w:tcPr>
          <w:p w:rsidR="005E77FC" w:rsidRPr="00E136C3" w:rsidRDefault="005E77FC" w:rsidP="006378A2">
            <w:pPr>
              <w:rPr>
                <w:rFonts w:ascii="Times New Roman" w:hAnsi="Times New Roman"/>
                <w:sz w:val="20"/>
                <w:szCs w:val="20"/>
                <w:lang w:val="en-US"/>
              </w:rPr>
            </w:pPr>
            <w:r w:rsidRPr="00E136C3">
              <w:rPr>
                <w:rFonts w:ascii="Times New Roman" w:hAnsi="Times New Roman"/>
                <w:sz w:val="20"/>
                <w:szCs w:val="20"/>
                <w:lang w:val="en-US"/>
              </w:rPr>
              <w:t>Faculty of accountancy and finance is the largest one at university with a wide range of programmers related to “Economy”, “Finance” and “World Economy”. The faculty consists of four departments:</w:t>
            </w:r>
          </w:p>
          <w:p w:rsidR="005E77FC" w:rsidRPr="00E136C3" w:rsidRDefault="005E77FC" w:rsidP="005E77FC">
            <w:pPr>
              <w:pStyle w:val="a4"/>
              <w:numPr>
                <w:ilvl w:val="0"/>
                <w:numId w:val="3"/>
              </w:numPr>
              <w:contextualSpacing w:val="0"/>
              <w:rPr>
                <w:rFonts w:ascii="Times New Roman" w:hAnsi="Times New Roman"/>
                <w:sz w:val="20"/>
                <w:szCs w:val="20"/>
                <w:lang w:val="en-US"/>
              </w:rPr>
            </w:pPr>
            <w:r w:rsidRPr="00E136C3">
              <w:rPr>
                <w:rFonts w:ascii="Times New Roman" w:hAnsi="Times New Roman"/>
                <w:sz w:val="20"/>
                <w:szCs w:val="20"/>
                <w:lang w:val="en-US"/>
              </w:rPr>
              <w:t>Finance and credit</w:t>
            </w:r>
          </w:p>
          <w:p w:rsidR="005E77FC" w:rsidRPr="00E136C3" w:rsidRDefault="005E77FC" w:rsidP="005E77FC">
            <w:pPr>
              <w:pStyle w:val="a4"/>
              <w:numPr>
                <w:ilvl w:val="0"/>
                <w:numId w:val="3"/>
              </w:numPr>
              <w:contextualSpacing w:val="0"/>
              <w:rPr>
                <w:rFonts w:ascii="Times New Roman" w:hAnsi="Times New Roman"/>
                <w:sz w:val="20"/>
                <w:szCs w:val="20"/>
                <w:lang w:val="en-US"/>
              </w:rPr>
            </w:pPr>
            <w:r w:rsidRPr="00E136C3">
              <w:rPr>
                <w:rFonts w:ascii="Times New Roman" w:hAnsi="Times New Roman"/>
                <w:sz w:val="20"/>
                <w:szCs w:val="20"/>
                <w:lang w:val="en-US"/>
              </w:rPr>
              <w:t>Accounting, analysis and audit</w:t>
            </w:r>
          </w:p>
          <w:p w:rsidR="005E77FC" w:rsidRPr="00E136C3" w:rsidRDefault="005E77FC" w:rsidP="005E77FC">
            <w:pPr>
              <w:pStyle w:val="a4"/>
              <w:numPr>
                <w:ilvl w:val="0"/>
                <w:numId w:val="3"/>
              </w:numPr>
              <w:contextualSpacing w:val="0"/>
              <w:rPr>
                <w:rFonts w:ascii="Times New Roman" w:hAnsi="Times New Roman"/>
                <w:sz w:val="20"/>
                <w:szCs w:val="20"/>
                <w:lang w:val="en-US"/>
              </w:rPr>
            </w:pPr>
            <w:r w:rsidRPr="00E136C3">
              <w:rPr>
                <w:rFonts w:ascii="Times New Roman" w:hAnsi="Times New Roman"/>
                <w:sz w:val="20"/>
                <w:szCs w:val="20"/>
                <w:lang w:val="en-US"/>
              </w:rPr>
              <w:t>Mathematics and naturally scientific disciplines</w:t>
            </w:r>
          </w:p>
          <w:p w:rsidR="005E77FC" w:rsidRPr="00E136C3" w:rsidRDefault="005E77FC" w:rsidP="005E77FC">
            <w:pPr>
              <w:pStyle w:val="a4"/>
              <w:numPr>
                <w:ilvl w:val="0"/>
                <w:numId w:val="3"/>
              </w:numPr>
              <w:contextualSpacing w:val="0"/>
              <w:rPr>
                <w:rFonts w:ascii="Times New Roman" w:hAnsi="Times New Roman"/>
                <w:sz w:val="20"/>
                <w:szCs w:val="20"/>
                <w:lang w:val="en-US"/>
              </w:rPr>
            </w:pPr>
            <w:r w:rsidRPr="00E136C3">
              <w:rPr>
                <w:rFonts w:ascii="Times New Roman" w:hAnsi="Times New Roman"/>
                <w:sz w:val="20"/>
                <w:szCs w:val="20"/>
                <w:lang w:val="en-US"/>
              </w:rPr>
              <w:t xml:space="preserve">Theory of economy and world economy </w:t>
            </w:r>
          </w:p>
          <w:p w:rsidR="005E77FC" w:rsidRPr="00E136C3" w:rsidRDefault="005E77FC" w:rsidP="005E77FC">
            <w:pPr>
              <w:pStyle w:val="a4"/>
              <w:numPr>
                <w:ilvl w:val="0"/>
                <w:numId w:val="3"/>
              </w:numPr>
              <w:contextualSpacing w:val="0"/>
              <w:rPr>
                <w:rFonts w:ascii="Times New Roman" w:hAnsi="Times New Roman"/>
                <w:sz w:val="20"/>
                <w:szCs w:val="20"/>
                <w:lang w:val="en-US"/>
              </w:rPr>
            </w:pPr>
            <w:r w:rsidRPr="00E136C3">
              <w:rPr>
                <w:rFonts w:ascii="Times New Roman" w:hAnsi="Times New Roman"/>
                <w:sz w:val="20"/>
                <w:szCs w:val="20"/>
                <w:lang w:val="en-US"/>
              </w:rPr>
              <w:t>Physical training</w:t>
            </w:r>
          </w:p>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 xml:space="preserve">Since 2004 the faculty has been working with Bologna principals of education based on European Credit Transfer System (ECTS). In connection with it, self-study of students became important part of study process; in addition, there were introduced new posts like: advisor and tutor.   </w:t>
            </w:r>
          </w:p>
          <w:p w:rsidR="005E77FC" w:rsidRPr="00E136C3" w:rsidRDefault="005E77FC" w:rsidP="006378A2">
            <w:pPr>
              <w:jc w:val="both"/>
              <w:rPr>
                <w:rFonts w:ascii="Times New Roman" w:hAnsi="Times New Roman"/>
                <w:sz w:val="20"/>
                <w:szCs w:val="20"/>
                <w:lang w:val="en-US"/>
              </w:rPr>
            </w:pPr>
          </w:p>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The faculty actively introduces innovation technologies in the process of education, thus making their classes more interesting and efficient.</w:t>
            </w:r>
          </w:p>
        </w:tc>
      </w:tr>
      <w:tr w:rsidR="005E77FC" w:rsidRPr="00E136C3" w:rsidTr="00565509">
        <w:tc>
          <w:tcPr>
            <w:tcW w:w="1928" w:type="dxa"/>
            <w:vAlign w:val="center"/>
          </w:tcPr>
          <w:p w:rsidR="005E77FC" w:rsidRPr="00E136C3" w:rsidRDefault="005E77FC" w:rsidP="006378A2">
            <w:pPr>
              <w:rPr>
                <w:rFonts w:ascii="Times New Roman" w:hAnsi="Times New Roman"/>
                <w:b/>
                <w:bCs/>
                <w:sz w:val="20"/>
                <w:szCs w:val="20"/>
                <w:lang w:val="en-US"/>
              </w:rPr>
            </w:pPr>
            <w:r w:rsidRPr="00E136C3">
              <w:rPr>
                <w:rFonts w:ascii="Times New Roman" w:hAnsi="Times New Roman"/>
                <w:b/>
                <w:bCs/>
                <w:sz w:val="20"/>
                <w:szCs w:val="20"/>
                <w:lang w:val="en-US"/>
              </w:rPr>
              <w:t>FACULTY OF MANAGEMENT AND TOURISM</w:t>
            </w:r>
          </w:p>
          <w:p w:rsidR="005E77FC" w:rsidRPr="00E136C3" w:rsidRDefault="005E77FC" w:rsidP="006378A2">
            <w:pPr>
              <w:rPr>
                <w:rFonts w:ascii="Times New Roman" w:hAnsi="Times New Roman"/>
                <w:b/>
                <w:bCs/>
                <w:sz w:val="20"/>
                <w:szCs w:val="20"/>
                <w:lang w:val="en-US"/>
              </w:rPr>
            </w:pPr>
          </w:p>
          <w:p w:rsidR="005E77FC" w:rsidRPr="00E136C3" w:rsidRDefault="005E77FC" w:rsidP="006378A2">
            <w:pPr>
              <w:rPr>
                <w:rFonts w:ascii="Times New Roman" w:hAnsi="Times New Roman"/>
                <w:bCs/>
                <w:sz w:val="20"/>
                <w:szCs w:val="20"/>
                <w:lang w:val="en-US"/>
              </w:rPr>
            </w:pPr>
          </w:p>
        </w:tc>
        <w:tc>
          <w:tcPr>
            <w:tcW w:w="7342" w:type="dxa"/>
          </w:tcPr>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 xml:space="preserve">The faculty provides an education in the following programmes: “Management organization”, Economics and management of enterprises”, Socio-cultural service and tourism”. These educational programmers comprise the synthesis of European and local approaches and provides for Bachelor`s degree of “Management” and “Economics”. </w:t>
            </w:r>
          </w:p>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 xml:space="preserve">The faculty consists of 4 departments: “Tourism, hospitality and entrepreneurship”,  “Economics, management and marketing”, “Foreign language”, “Philosophy and social science”. </w:t>
            </w:r>
          </w:p>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There is favorable conditions and requisites to study and work which meet the modern requirements of educational sphere.</w:t>
            </w:r>
          </w:p>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Kyrgyz Economic University is prize-winner of the competition “Kyrgyzstan – country of tourism” held in 2005 and was recognized as the best high educational institution in the sphere of tourism.</w:t>
            </w:r>
          </w:p>
        </w:tc>
      </w:tr>
      <w:tr w:rsidR="005E77FC" w:rsidRPr="00E136C3" w:rsidTr="00565509">
        <w:tc>
          <w:tcPr>
            <w:tcW w:w="1928" w:type="dxa"/>
            <w:vAlign w:val="center"/>
          </w:tcPr>
          <w:p w:rsidR="005E77FC" w:rsidRPr="00E136C3" w:rsidRDefault="005E77FC" w:rsidP="006378A2">
            <w:pPr>
              <w:rPr>
                <w:rFonts w:ascii="Times New Roman" w:hAnsi="Times New Roman"/>
                <w:b/>
                <w:bCs/>
                <w:sz w:val="20"/>
                <w:szCs w:val="20"/>
                <w:lang w:val="en-US"/>
              </w:rPr>
            </w:pPr>
            <w:r w:rsidRPr="00E136C3">
              <w:rPr>
                <w:rFonts w:ascii="Times New Roman" w:hAnsi="Times New Roman"/>
                <w:b/>
                <w:bCs/>
                <w:sz w:val="20"/>
                <w:szCs w:val="20"/>
                <w:lang w:val="en-US"/>
              </w:rPr>
              <w:t>FACULTY OF BUSINESS AND SERVICE</w:t>
            </w:r>
          </w:p>
        </w:tc>
        <w:tc>
          <w:tcPr>
            <w:tcW w:w="7342" w:type="dxa"/>
          </w:tcPr>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The goal of institute is to train mobile and smart professionals in the sphere of commerce, catering and Information Technology. Three departments function under the institute: “Commodity research and expertise, technology”; “Applied informatics”; “Official and state languages”.</w:t>
            </w:r>
          </w:p>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 xml:space="preserve">IBS provides an education in the following programmers: </w:t>
            </w:r>
          </w:p>
          <w:p w:rsidR="005E77FC" w:rsidRPr="00E136C3" w:rsidRDefault="005E77FC" w:rsidP="005E77FC">
            <w:pPr>
              <w:pStyle w:val="a4"/>
              <w:numPr>
                <w:ilvl w:val="0"/>
                <w:numId w:val="4"/>
              </w:numPr>
              <w:contextualSpacing w:val="0"/>
              <w:jc w:val="both"/>
              <w:rPr>
                <w:rFonts w:ascii="Times New Roman" w:hAnsi="Times New Roman"/>
                <w:sz w:val="20"/>
                <w:szCs w:val="20"/>
                <w:lang w:val="en-US"/>
              </w:rPr>
            </w:pPr>
            <w:r w:rsidRPr="00E136C3">
              <w:rPr>
                <w:rFonts w:ascii="Times New Roman" w:hAnsi="Times New Roman"/>
                <w:sz w:val="20"/>
                <w:szCs w:val="20"/>
                <w:lang w:val="en-US"/>
              </w:rPr>
              <w:t xml:space="preserve">“Customs expertise”; </w:t>
            </w:r>
          </w:p>
          <w:p w:rsidR="005E77FC" w:rsidRPr="00E136C3" w:rsidRDefault="005E77FC" w:rsidP="005E77FC">
            <w:pPr>
              <w:pStyle w:val="a4"/>
              <w:numPr>
                <w:ilvl w:val="0"/>
                <w:numId w:val="4"/>
              </w:numPr>
              <w:contextualSpacing w:val="0"/>
              <w:jc w:val="both"/>
              <w:rPr>
                <w:rFonts w:ascii="Times New Roman" w:hAnsi="Times New Roman"/>
                <w:sz w:val="20"/>
                <w:szCs w:val="20"/>
                <w:lang w:val="en-US"/>
              </w:rPr>
            </w:pPr>
            <w:r w:rsidRPr="00E136C3">
              <w:rPr>
                <w:rFonts w:ascii="Times New Roman" w:hAnsi="Times New Roman"/>
                <w:sz w:val="20"/>
                <w:szCs w:val="20"/>
                <w:lang w:val="en-US"/>
              </w:rPr>
              <w:t xml:space="preserve">“Commodity research and expertise”; </w:t>
            </w:r>
          </w:p>
          <w:p w:rsidR="005E77FC" w:rsidRPr="00E136C3" w:rsidRDefault="005E77FC" w:rsidP="005E77FC">
            <w:pPr>
              <w:pStyle w:val="a4"/>
              <w:numPr>
                <w:ilvl w:val="0"/>
                <w:numId w:val="4"/>
              </w:numPr>
              <w:contextualSpacing w:val="0"/>
              <w:jc w:val="both"/>
              <w:rPr>
                <w:rFonts w:ascii="Times New Roman" w:hAnsi="Times New Roman"/>
                <w:sz w:val="20"/>
                <w:szCs w:val="20"/>
                <w:lang w:val="en-US"/>
              </w:rPr>
            </w:pPr>
            <w:r w:rsidRPr="00E136C3">
              <w:rPr>
                <w:rFonts w:ascii="Times New Roman" w:hAnsi="Times New Roman"/>
                <w:sz w:val="20"/>
                <w:szCs w:val="20"/>
                <w:lang w:val="en-US"/>
              </w:rPr>
              <w:t xml:space="preserve">“Catering technology” (Specializations: Restaurant service, Catering for tourists); “Retraining in catering”; </w:t>
            </w:r>
          </w:p>
          <w:p w:rsidR="00312EB8" w:rsidRDefault="005E77FC" w:rsidP="005E77FC">
            <w:pPr>
              <w:pStyle w:val="a4"/>
              <w:numPr>
                <w:ilvl w:val="0"/>
                <w:numId w:val="4"/>
              </w:numPr>
              <w:contextualSpacing w:val="0"/>
              <w:jc w:val="both"/>
              <w:rPr>
                <w:rFonts w:ascii="Times New Roman" w:hAnsi="Times New Roman"/>
                <w:sz w:val="20"/>
                <w:szCs w:val="20"/>
                <w:lang w:val="en-US"/>
              </w:rPr>
            </w:pPr>
            <w:r w:rsidRPr="00E136C3">
              <w:rPr>
                <w:rFonts w:ascii="Times New Roman" w:hAnsi="Times New Roman"/>
                <w:sz w:val="20"/>
                <w:szCs w:val="20"/>
                <w:lang w:val="en-US"/>
              </w:rPr>
              <w:t xml:space="preserve">“Management (management in restaurant business, management in light industry)”; </w:t>
            </w:r>
          </w:p>
          <w:p w:rsidR="005E77FC" w:rsidRPr="00E136C3" w:rsidRDefault="005E77FC" w:rsidP="005E77FC">
            <w:pPr>
              <w:pStyle w:val="a4"/>
              <w:numPr>
                <w:ilvl w:val="0"/>
                <w:numId w:val="4"/>
              </w:numPr>
              <w:contextualSpacing w:val="0"/>
              <w:jc w:val="both"/>
              <w:rPr>
                <w:rFonts w:ascii="Times New Roman" w:hAnsi="Times New Roman"/>
                <w:sz w:val="20"/>
                <w:szCs w:val="20"/>
                <w:lang w:val="en-US"/>
              </w:rPr>
            </w:pPr>
            <w:r w:rsidRPr="00E136C3">
              <w:rPr>
                <w:rFonts w:ascii="Times New Roman" w:hAnsi="Times New Roman"/>
                <w:sz w:val="20"/>
                <w:szCs w:val="20"/>
                <w:lang w:val="en-US"/>
              </w:rPr>
              <w:t xml:space="preserve">“Applied informatics”. </w:t>
            </w:r>
          </w:p>
        </w:tc>
      </w:tr>
      <w:tr w:rsidR="005E77FC" w:rsidRPr="00E136C3" w:rsidTr="00565509">
        <w:tc>
          <w:tcPr>
            <w:tcW w:w="1928" w:type="dxa"/>
            <w:vAlign w:val="center"/>
          </w:tcPr>
          <w:p w:rsidR="005E77FC" w:rsidRPr="00E136C3" w:rsidRDefault="005E77FC" w:rsidP="006378A2">
            <w:pPr>
              <w:rPr>
                <w:rFonts w:ascii="Times New Roman" w:hAnsi="Times New Roman"/>
                <w:b/>
                <w:bCs/>
                <w:sz w:val="20"/>
                <w:szCs w:val="20"/>
                <w:lang w:val="en-US"/>
              </w:rPr>
            </w:pPr>
            <w:r w:rsidRPr="00E136C3">
              <w:rPr>
                <w:rFonts w:ascii="Times New Roman" w:hAnsi="Times New Roman"/>
                <w:b/>
                <w:bCs/>
                <w:sz w:val="20"/>
                <w:szCs w:val="20"/>
                <w:lang w:val="en-US"/>
              </w:rPr>
              <w:t xml:space="preserve">INSTITUTE OF LIFE-LONG OPEN LEARNING </w:t>
            </w:r>
          </w:p>
        </w:tc>
        <w:tc>
          <w:tcPr>
            <w:tcW w:w="7342" w:type="dxa"/>
          </w:tcPr>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 xml:space="preserve">ILOL provides the continuous education according to the educational programmes “second professional higher education – the second higher education”. Thus, facilitating study in all stages of age to accept the second degree of high education. There is flexible system of study which means that students are allowed to recommence the study at any level of education. This makes more comfortable to study for those who are dealing with corresponding areas of work. The programme of ILOL is favour the development of effective way of teaching by forming the complex and integral approach to knowledge. </w:t>
            </w:r>
          </w:p>
          <w:p w:rsidR="005E77FC" w:rsidRPr="00E136C3" w:rsidRDefault="005E77FC" w:rsidP="006378A2">
            <w:pPr>
              <w:jc w:val="both"/>
              <w:rPr>
                <w:rFonts w:ascii="Times New Roman" w:hAnsi="Times New Roman"/>
                <w:i/>
                <w:iCs/>
                <w:sz w:val="20"/>
                <w:szCs w:val="20"/>
                <w:lang w:val="en-US"/>
              </w:rPr>
            </w:pPr>
          </w:p>
          <w:p w:rsidR="005E77FC" w:rsidRPr="00E136C3" w:rsidRDefault="005E77FC" w:rsidP="006378A2">
            <w:pPr>
              <w:pStyle w:val="Web"/>
              <w:shd w:val="clear" w:color="auto" w:fill="FFFFFF"/>
              <w:spacing w:before="0" w:beforeAutospacing="0" w:after="0" w:afterAutospacing="0"/>
              <w:ind w:left="234"/>
              <w:jc w:val="both"/>
              <w:rPr>
                <w:rFonts w:ascii="Times New Roman" w:hAnsi="Times New Roman" w:cs="Times New Roman"/>
                <w:b/>
                <w:bCs/>
                <w:sz w:val="20"/>
                <w:szCs w:val="20"/>
                <w:lang w:val="en-US"/>
              </w:rPr>
            </w:pPr>
            <w:r w:rsidRPr="00E136C3">
              <w:rPr>
                <w:rFonts w:ascii="Times New Roman" w:hAnsi="Times New Roman" w:cs="Times New Roman"/>
                <w:b/>
                <w:bCs/>
                <w:sz w:val="20"/>
                <w:szCs w:val="20"/>
                <w:lang w:val="en-US"/>
              </w:rPr>
              <w:t xml:space="preserve">Faculty of distance and evening learning </w:t>
            </w:r>
          </w:p>
          <w:p w:rsidR="005E77FC" w:rsidRPr="00E136C3" w:rsidRDefault="005E77FC" w:rsidP="006378A2">
            <w:pPr>
              <w:pStyle w:val="Web"/>
              <w:shd w:val="clear" w:color="auto" w:fill="FFFFFF"/>
              <w:spacing w:before="0" w:beforeAutospacing="0" w:after="0" w:afterAutospacing="0"/>
              <w:ind w:left="234"/>
              <w:jc w:val="both"/>
              <w:rPr>
                <w:rFonts w:ascii="Times New Roman" w:hAnsi="Times New Roman" w:cs="Times New Roman"/>
                <w:b/>
                <w:bCs/>
                <w:sz w:val="20"/>
                <w:szCs w:val="20"/>
                <w:lang w:val="en-US"/>
              </w:rPr>
            </w:pPr>
          </w:p>
          <w:p w:rsidR="005E77FC" w:rsidRPr="00E136C3" w:rsidRDefault="005E77FC" w:rsidP="006378A2">
            <w:pPr>
              <w:pStyle w:val="Web"/>
              <w:shd w:val="clear" w:color="auto" w:fill="FFFFFF"/>
              <w:spacing w:before="0" w:beforeAutospacing="0" w:after="0" w:afterAutospacing="0"/>
              <w:jc w:val="both"/>
              <w:rPr>
                <w:rFonts w:ascii="Times New Roman" w:hAnsi="Times New Roman" w:cs="Times New Roman"/>
                <w:sz w:val="20"/>
                <w:szCs w:val="20"/>
                <w:lang w:val="en-US"/>
              </w:rPr>
            </w:pPr>
            <w:r w:rsidRPr="00E136C3">
              <w:rPr>
                <w:rFonts w:ascii="Times New Roman" w:hAnsi="Times New Roman" w:cs="Times New Roman"/>
                <w:sz w:val="20"/>
                <w:szCs w:val="20"/>
                <w:lang w:val="en-US"/>
              </w:rPr>
              <w:t>The faculty is the subdivision of ILOL. There are following educational programmes function: “Finance and credit”, “Accountancy, analysis and audit”, “Management organization”, Commodity research and expertise”, Catering”.</w:t>
            </w:r>
          </w:p>
        </w:tc>
      </w:tr>
      <w:tr w:rsidR="005E77FC" w:rsidRPr="00E136C3" w:rsidTr="00565509">
        <w:tc>
          <w:tcPr>
            <w:tcW w:w="1928" w:type="dxa"/>
            <w:vAlign w:val="center"/>
          </w:tcPr>
          <w:p w:rsidR="005E77FC" w:rsidRPr="00E136C3" w:rsidRDefault="005E77FC" w:rsidP="006378A2">
            <w:pPr>
              <w:rPr>
                <w:rFonts w:ascii="Times New Roman" w:hAnsi="Times New Roman"/>
                <w:b/>
                <w:bCs/>
                <w:sz w:val="20"/>
                <w:szCs w:val="20"/>
                <w:lang w:val="en-US"/>
              </w:rPr>
            </w:pPr>
            <w:r w:rsidRPr="00E136C3">
              <w:rPr>
                <w:rFonts w:ascii="Times New Roman" w:hAnsi="Times New Roman"/>
                <w:b/>
                <w:bCs/>
                <w:sz w:val="20"/>
                <w:szCs w:val="20"/>
                <w:lang w:val="en-US"/>
              </w:rPr>
              <w:t xml:space="preserve">TEACHING- METHODICAL WORK AND EUROPEAN SUPPLEMENT TO THE DIPLOMA </w:t>
            </w:r>
            <w:r w:rsidRPr="00E136C3">
              <w:rPr>
                <w:rFonts w:ascii="Times New Roman" w:hAnsi="Times New Roman"/>
                <w:b/>
                <w:bCs/>
                <w:sz w:val="20"/>
                <w:szCs w:val="20"/>
                <w:lang w:val="en-US"/>
              </w:rPr>
              <w:lastRenderedPageBreak/>
              <w:t>OF KEU</w:t>
            </w:r>
          </w:p>
        </w:tc>
        <w:tc>
          <w:tcPr>
            <w:tcW w:w="7342" w:type="dxa"/>
          </w:tcPr>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lastRenderedPageBreak/>
              <w:t xml:space="preserve">One of the main activities of the university is teaching-methodical work. Main tasks are to promote improving the teaching methods, professional development of academic staff of the university. Improving of teaching-educational process is also important part of the university`s activities. </w:t>
            </w:r>
          </w:p>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 xml:space="preserve">For the last year, 10 teachers participated in the competition “The best innovative teaching-methodical complex of educational programme based on competent approach </w:t>
            </w:r>
            <w:r w:rsidRPr="00E136C3">
              <w:rPr>
                <w:rFonts w:ascii="Times New Roman" w:hAnsi="Times New Roman"/>
                <w:sz w:val="20"/>
                <w:szCs w:val="20"/>
                <w:lang w:val="en-US"/>
              </w:rPr>
              <w:lastRenderedPageBreak/>
              <w:t xml:space="preserve">for higher educational institution of the Kyrgyz Republic” organized by Ministry of Education and Science and Association of educational organizations “EdNet”.    </w:t>
            </w:r>
          </w:p>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ab/>
              <w:t>In the framework of teaching-methodical work implemented the following:</w:t>
            </w:r>
          </w:p>
          <w:p w:rsidR="005E77FC" w:rsidRPr="00E136C3" w:rsidRDefault="005E77FC" w:rsidP="005E77FC">
            <w:pPr>
              <w:pStyle w:val="a4"/>
              <w:numPr>
                <w:ilvl w:val="0"/>
                <w:numId w:val="3"/>
              </w:numPr>
              <w:contextualSpacing w:val="0"/>
              <w:jc w:val="both"/>
              <w:rPr>
                <w:rFonts w:ascii="Times New Roman" w:hAnsi="Times New Roman"/>
                <w:sz w:val="20"/>
                <w:szCs w:val="20"/>
              </w:rPr>
            </w:pPr>
            <w:r w:rsidRPr="00E136C3">
              <w:rPr>
                <w:rFonts w:ascii="Times New Roman" w:hAnsi="Times New Roman"/>
                <w:sz w:val="20"/>
                <w:szCs w:val="20"/>
                <w:lang w:val="en-US"/>
              </w:rPr>
              <w:t xml:space="preserve">worked out the provision about manager`s courses. Methodical </w:t>
            </w:r>
            <w:r w:rsidR="00312EB8" w:rsidRPr="00E136C3">
              <w:rPr>
                <w:rFonts w:ascii="Times New Roman" w:hAnsi="Times New Roman"/>
                <w:sz w:val="20"/>
                <w:szCs w:val="20"/>
                <w:lang w:val="en-US"/>
              </w:rPr>
              <w:t>recommendations</w:t>
            </w:r>
            <w:r w:rsidRPr="00E136C3">
              <w:rPr>
                <w:rFonts w:ascii="Times New Roman" w:hAnsi="Times New Roman"/>
                <w:sz w:val="20"/>
                <w:szCs w:val="20"/>
                <w:lang w:val="en-US"/>
              </w:rPr>
              <w:t xml:space="preserve"> about </w:t>
            </w:r>
            <w:r w:rsidR="00312EB8" w:rsidRPr="00E136C3">
              <w:rPr>
                <w:rFonts w:ascii="Times New Roman" w:hAnsi="Times New Roman"/>
                <w:sz w:val="20"/>
                <w:szCs w:val="20"/>
                <w:lang w:val="en-US"/>
              </w:rPr>
              <w:t>preparation</w:t>
            </w:r>
            <w:r w:rsidRPr="00E136C3">
              <w:rPr>
                <w:rFonts w:ascii="Times New Roman" w:hAnsi="Times New Roman"/>
                <w:sz w:val="20"/>
                <w:szCs w:val="20"/>
                <w:lang w:val="en-US"/>
              </w:rPr>
              <w:t xml:space="preserve"> for written exam. </w:t>
            </w:r>
            <w:r w:rsidRPr="00E136C3">
              <w:rPr>
                <w:rFonts w:ascii="Times New Roman" w:hAnsi="Times New Roman"/>
                <w:sz w:val="20"/>
                <w:szCs w:val="20"/>
              </w:rPr>
              <w:t>An electronic teaching-methodical</w:t>
            </w:r>
            <w:r w:rsidR="00312EB8">
              <w:rPr>
                <w:rFonts w:ascii="Times New Roman" w:hAnsi="Times New Roman"/>
                <w:sz w:val="20"/>
                <w:szCs w:val="20"/>
              </w:rPr>
              <w:t xml:space="preserve"> </w:t>
            </w:r>
            <w:r w:rsidRPr="00E136C3">
              <w:rPr>
                <w:rFonts w:ascii="Times New Roman" w:hAnsi="Times New Roman"/>
                <w:sz w:val="20"/>
                <w:szCs w:val="20"/>
              </w:rPr>
              <w:t>complex</w:t>
            </w:r>
            <w:r w:rsidR="00312EB8">
              <w:rPr>
                <w:rFonts w:ascii="Times New Roman" w:hAnsi="Times New Roman"/>
                <w:sz w:val="20"/>
                <w:szCs w:val="20"/>
              </w:rPr>
              <w:t xml:space="preserve"> </w:t>
            </w:r>
            <w:r w:rsidRPr="00E136C3">
              <w:rPr>
                <w:rFonts w:ascii="Times New Roman" w:hAnsi="Times New Roman"/>
                <w:sz w:val="20"/>
                <w:szCs w:val="20"/>
              </w:rPr>
              <w:t>provision;</w:t>
            </w:r>
          </w:p>
          <w:p w:rsidR="005E77FC" w:rsidRPr="00E136C3" w:rsidRDefault="005E77FC" w:rsidP="005E77FC">
            <w:pPr>
              <w:pStyle w:val="a4"/>
              <w:numPr>
                <w:ilvl w:val="0"/>
                <w:numId w:val="3"/>
              </w:numPr>
              <w:contextualSpacing w:val="0"/>
              <w:jc w:val="both"/>
              <w:rPr>
                <w:rFonts w:ascii="Times New Roman" w:hAnsi="Times New Roman"/>
                <w:sz w:val="20"/>
                <w:szCs w:val="20"/>
                <w:lang w:val="en-US"/>
              </w:rPr>
            </w:pPr>
            <w:r w:rsidRPr="00E136C3">
              <w:rPr>
                <w:rFonts w:ascii="Times New Roman" w:hAnsi="Times New Roman"/>
                <w:sz w:val="20"/>
                <w:szCs w:val="20"/>
                <w:lang w:val="en-US"/>
              </w:rPr>
              <w:t>the elective disciplines for students are introduced, for instance: Business English, Kyrgyzstan in 21 century, Communication, Chinese language, Principle of academic honesty;</w:t>
            </w:r>
          </w:p>
          <w:p w:rsidR="005E77FC" w:rsidRPr="00E136C3" w:rsidRDefault="005E77FC" w:rsidP="005E77FC">
            <w:pPr>
              <w:pStyle w:val="a4"/>
              <w:numPr>
                <w:ilvl w:val="0"/>
                <w:numId w:val="3"/>
              </w:numPr>
              <w:contextualSpacing w:val="0"/>
              <w:jc w:val="both"/>
              <w:rPr>
                <w:rFonts w:ascii="Times New Roman" w:hAnsi="Times New Roman"/>
                <w:sz w:val="20"/>
                <w:szCs w:val="20"/>
                <w:lang w:val="en-US"/>
              </w:rPr>
            </w:pPr>
            <w:r w:rsidRPr="00E136C3">
              <w:rPr>
                <w:rFonts w:ascii="Times New Roman" w:hAnsi="Times New Roman"/>
                <w:sz w:val="20"/>
                <w:szCs w:val="20"/>
                <w:lang w:val="en-US"/>
              </w:rPr>
              <w:t>tranings for young teachers are held on theme: “Pedagogy and psychology at higher school“, „Interactive methods of teaching“. New types of lecture. „Heuristic method“ and „Art of oral presentation“ for teachers of economics, „Business games“, „Text handling“;</w:t>
            </w:r>
          </w:p>
          <w:p w:rsidR="005E77FC" w:rsidRPr="00E136C3" w:rsidRDefault="005E77FC" w:rsidP="005E77FC">
            <w:pPr>
              <w:pStyle w:val="a4"/>
              <w:numPr>
                <w:ilvl w:val="0"/>
                <w:numId w:val="3"/>
              </w:numPr>
              <w:contextualSpacing w:val="0"/>
              <w:jc w:val="both"/>
              <w:rPr>
                <w:rFonts w:ascii="Times New Roman" w:hAnsi="Times New Roman"/>
                <w:sz w:val="20"/>
                <w:szCs w:val="20"/>
                <w:lang w:val="en-US"/>
              </w:rPr>
            </w:pPr>
            <w:r w:rsidRPr="00E136C3">
              <w:rPr>
                <w:rFonts w:ascii="Times New Roman" w:hAnsi="Times New Roman"/>
                <w:sz w:val="20"/>
                <w:szCs w:val="20"/>
                <w:lang w:val="en-US"/>
              </w:rPr>
              <w:t>Diploma Supplement of European standard is issued for Master`s degree</w:t>
            </w:r>
          </w:p>
        </w:tc>
      </w:tr>
      <w:tr w:rsidR="005E77FC" w:rsidRPr="00E136C3" w:rsidTr="00565509">
        <w:tc>
          <w:tcPr>
            <w:tcW w:w="1928" w:type="dxa"/>
            <w:vAlign w:val="center"/>
          </w:tcPr>
          <w:p w:rsidR="005E77FC" w:rsidRPr="00E136C3" w:rsidRDefault="005E77FC" w:rsidP="006378A2">
            <w:pPr>
              <w:widowControl w:val="0"/>
              <w:rPr>
                <w:rFonts w:ascii="Times New Roman" w:hAnsi="Times New Roman"/>
                <w:b/>
                <w:bCs/>
                <w:sz w:val="20"/>
                <w:szCs w:val="20"/>
                <w:lang w:val="en-US"/>
              </w:rPr>
            </w:pPr>
            <w:r w:rsidRPr="00E136C3">
              <w:rPr>
                <w:rFonts w:ascii="Times New Roman" w:hAnsi="Times New Roman"/>
                <w:b/>
                <w:bCs/>
                <w:sz w:val="20"/>
                <w:szCs w:val="20"/>
                <w:lang w:val="en-US"/>
              </w:rPr>
              <w:lastRenderedPageBreak/>
              <w:t>QUALITY EDUCATION AND INNOVATIVE TEHCNOLOGY</w:t>
            </w:r>
          </w:p>
        </w:tc>
        <w:tc>
          <w:tcPr>
            <w:tcW w:w="7342" w:type="dxa"/>
          </w:tcPr>
          <w:p w:rsidR="005E77FC" w:rsidRPr="00E136C3" w:rsidRDefault="009F4480" w:rsidP="006378A2">
            <w:pPr>
              <w:widowControl w:val="0"/>
              <w:jc w:val="both"/>
              <w:rPr>
                <w:rFonts w:ascii="Times New Roman" w:hAnsi="Times New Roman"/>
                <w:sz w:val="20"/>
                <w:szCs w:val="20"/>
                <w:lang w:val="en-US"/>
              </w:rPr>
            </w:pPr>
            <w:r>
              <w:rPr>
                <w:rFonts w:ascii="Times New Roman" w:hAnsi="Times New Roman"/>
                <w:sz w:val="20"/>
                <w:szCs w:val="20"/>
                <w:lang w:val="en-US"/>
              </w:rPr>
              <w:t>KEU</w:t>
            </w:r>
            <w:r w:rsidR="005E77FC" w:rsidRPr="00E136C3">
              <w:rPr>
                <w:rFonts w:ascii="Times New Roman" w:hAnsi="Times New Roman"/>
                <w:sz w:val="20"/>
                <w:szCs w:val="20"/>
                <w:lang w:val="en-US"/>
              </w:rPr>
              <w:t xml:space="preserve"> is focused on quality of education and using modern information technology in the study process of the university, for example:</w:t>
            </w:r>
          </w:p>
          <w:p w:rsidR="005E77FC" w:rsidRPr="00E136C3" w:rsidRDefault="005E77FC" w:rsidP="005E77FC">
            <w:pPr>
              <w:pStyle w:val="a4"/>
              <w:widowControl w:val="0"/>
              <w:numPr>
                <w:ilvl w:val="0"/>
                <w:numId w:val="3"/>
              </w:numPr>
              <w:contextualSpacing w:val="0"/>
              <w:jc w:val="both"/>
              <w:rPr>
                <w:rFonts w:ascii="Times New Roman" w:hAnsi="Times New Roman"/>
                <w:sz w:val="20"/>
                <w:szCs w:val="20"/>
                <w:lang w:val="en-US"/>
              </w:rPr>
            </w:pPr>
            <w:r w:rsidRPr="00E136C3">
              <w:rPr>
                <w:rFonts w:ascii="Times New Roman" w:hAnsi="Times New Roman"/>
                <w:sz w:val="20"/>
                <w:szCs w:val="20"/>
                <w:lang w:val="en-US"/>
              </w:rPr>
              <w:t>introducing the system of management quality;</w:t>
            </w:r>
          </w:p>
          <w:p w:rsidR="005E77FC" w:rsidRPr="00E136C3" w:rsidRDefault="005E77FC" w:rsidP="005E77FC">
            <w:pPr>
              <w:pStyle w:val="a4"/>
              <w:widowControl w:val="0"/>
              <w:numPr>
                <w:ilvl w:val="0"/>
                <w:numId w:val="3"/>
              </w:numPr>
              <w:contextualSpacing w:val="0"/>
              <w:jc w:val="both"/>
              <w:rPr>
                <w:rFonts w:ascii="Times New Roman" w:hAnsi="Times New Roman"/>
                <w:sz w:val="20"/>
                <w:szCs w:val="20"/>
                <w:lang w:val="en-US"/>
              </w:rPr>
            </w:pPr>
            <w:r w:rsidRPr="00E136C3">
              <w:rPr>
                <w:rFonts w:ascii="Times New Roman" w:hAnsi="Times New Roman"/>
                <w:sz w:val="20"/>
                <w:szCs w:val="20"/>
                <w:lang w:val="en-US"/>
              </w:rPr>
              <w:t>improving the quality of academic staff;</w:t>
            </w:r>
          </w:p>
          <w:p w:rsidR="005E77FC" w:rsidRPr="00E136C3" w:rsidRDefault="005E77FC" w:rsidP="005E77FC">
            <w:pPr>
              <w:pStyle w:val="a4"/>
              <w:widowControl w:val="0"/>
              <w:numPr>
                <w:ilvl w:val="0"/>
                <w:numId w:val="3"/>
              </w:numPr>
              <w:contextualSpacing w:val="0"/>
              <w:jc w:val="both"/>
              <w:rPr>
                <w:rFonts w:ascii="Times New Roman" w:hAnsi="Times New Roman"/>
                <w:sz w:val="20"/>
                <w:szCs w:val="20"/>
                <w:lang w:val="en-US"/>
              </w:rPr>
            </w:pPr>
            <w:r w:rsidRPr="00E136C3">
              <w:rPr>
                <w:rFonts w:ascii="Times New Roman" w:hAnsi="Times New Roman"/>
                <w:sz w:val="20"/>
                <w:szCs w:val="20"/>
                <w:lang w:val="en-US"/>
              </w:rPr>
              <w:t>introducing innovative technologies of study and university management.</w:t>
            </w:r>
          </w:p>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 xml:space="preserve">There is monitoring system of student`s knowledge which carried out by written exam and computer test. The last one ensure the highest reliability of knowledge assessment, thus facilitating teachers` work while assessing the students` work. Objective, reliability, assessment of knowledge and other advantages of computer test can be implemented only in accordance with the text content of the subject.      </w:t>
            </w:r>
          </w:p>
        </w:tc>
      </w:tr>
      <w:tr w:rsidR="005E77FC" w:rsidRPr="00E136C3" w:rsidTr="00565509">
        <w:tc>
          <w:tcPr>
            <w:tcW w:w="1928" w:type="dxa"/>
            <w:vAlign w:val="center"/>
          </w:tcPr>
          <w:p w:rsidR="005E77FC" w:rsidRPr="00E136C3" w:rsidRDefault="005E77FC" w:rsidP="006378A2">
            <w:pPr>
              <w:rPr>
                <w:rFonts w:ascii="Times New Roman" w:hAnsi="Times New Roman"/>
                <w:b/>
                <w:bCs/>
                <w:sz w:val="20"/>
                <w:szCs w:val="20"/>
                <w:lang w:val="en-US"/>
              </w:rPr>
            </w:pPr>
            <w:r w:rsidRPr="00E136C3">
              <w:rPr>
                <w:rFonts w:ascii="Times New Roman" w:hAnsi="Times New Roman"/>
                <w:b/>
                <w:bCs/>
                <w:sz w:val="20"/>
                <w:szCs w:val="20"/>
                <w:lang w:val="en-US"/>
              </w:rPr>
              <w:t xml:space="preserve">CENTER FOR CAREER AND MARKETING </w:t>
            </w:r>
          </w:p>
        </w:tc>
        <w:tc>
          <w:tcPr>
            <w:tcW w:w="7342" w:type="dxa"/>
          </w:tcPr>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The center provides a wide range of meetings with leading companies and organizations in order to assist to alumni for searching job. There are bilateral agreements between more than 110 companies in different branch of economy and public bodies. The main partners are: Microcredit company „FINCA“, Ministry of Finance, Trade union, Bank  Asia, Muza Travel, hotel Silk Road Lodge, Sayakat,, Target tourism etc. Thus, the center assists graduates to achieve their career goals by providing professional development skills and employment opportunities for new alumni entering the job market in public and private organizations, agencies as well as in educational institutions.</w:t>
            </w:r>
          </w:p>
        </w:tc>
      </w:tr>
      <w:tr w:rsidR="005E77FC" w:rsidRPr="00E136C3" w:rsidTr="00565509">
        <w:tc>
          <w:tcPr>
            <w:tcW w:w="1928" w:type="dxa"/>
            <w:vAlign w:val="center"/>
          </w:tcPr>
          <w:p w:rsidR="005E77FC" w:rsidRPr="00E136C3" w:rsidRDefault="005E77FC" w:rsidP="006378A2">
            <w:pPr>
              <w:rPr>
                <w:rFonts w:ascii="Times New Roman" w:hAnsi="Times New Roman"/>
                <w:b/>
                <w:bCs/>
                <w:sz w:val="20"/>
                <w:szCs w:val="20"/>
                <w:lang w:val="en-US"/>
              </w:rPr>
            </w:pPr>
            <w:r w:rsidRPr="00E136C3">
              <w:rPr>
                <w:rFonts w:ascii="Times New Roman" w:hAnsi="Times New Roman"/>
                <w:b/>
                <w:bCs/>
                <w:sz w:val="20"/>
                <w:szCs w:val="20"/>
                <w:lang w:val="en-US"/>
              </w:rPr>
              <w:t xml:space="preserve">SCHOOL OF MASTER`S STUDY AND SCIENCE PROGRAMME </w:t>
            </w:r>
          </w:p>
        </w:tc>
        <w:tc>
          <w:tcPr>
            <w:tcW w:w="7342" w:type="dxa"/>
          </w:tcPr>
          <w:p w:rsidR="005E77FC" w:rsidRPr="00E136C3" w:rsidRDefault="005E77FC" w:rsidP="006378A2">
            <w:pPr>
              <w:ind w:firstLine="720"/>
              <w:jc w:val="both"/>
              <w:rPr>
                <w:rFonts w:ascii="Times New Roman" w:hAnsi="Times New Roman"/>
                <w:sz w:val="20"/>
                <w:szCs w:val="20"/>
                <w:lang w:val="en-US"/>
              </w:rPr>
            </w:pPr>
            <w:r w:rsidRPr="00E136C3">
              <w:rPr>
                <w:rFonts w:ascii="Times New Roman" w:hAnsi="Times New Roman"/>
                <w:sz w:val="20"/>
                <w:szCs w:val="20"/>
                <w:lang w:val="en-US"/>
              </w:rPr>
              <w:t xml:space="preserve">The school provides an education for Master`s degree in the field of „Economics“, „Finance and credit“, „Management“. The lectures are taught by leading teachers and scientists of the university and other partner universities.   </w:t>
            </w:r>
          </w:p>
          <w:p w:rsidR="005E77FC" w:rsidRPr="00E136C3" w:rsidRDefault="005E77FC" w:rsidP="006378A2">
            <w:pPr>
              <w:ind w:firstLine="720"/>
              <w:jc w:val="both"/>
              <w:rPr>
                <w:rFonts w:ascii="Times New Roman" w:hAnsi="Times New Roman"/>
                <w:sz w:val="20"/>
                <w:szCs w:val="20"/>
                <w:lang w:val="en-US"/>
              </w:rPr>
            </w:pPr>
            <w:r w:rsidRPr="00E136C3">
              <w:rPr>
                <w:rFonts w:ascii="Times New Roman" w:hAnsi="Times New Roman"/>
                <w:sz w:val="20"/>
                <w:szCs w:val="20"/>
                <w:lang w:val="en-US"/>
              </w:rPr>
              <w:t xml:space="preserve">The Master`s study programme is built on the basis synthesis of european and local approaches and provides for adopting the Master`s degree in the: </w:t>
            </w:r>
          </w:p>
          <w:p w:rsidR="005E77FC" w:rsidRPr="00E136C3" w:rsidRDefault="005E77FC" w:rsidP="006378A2">
            <w:pPr>
              <w:ind w:firstLine="720"/>
              <w:jc w:val="both"/>
              <w:rPr>
                <w:rFonts w:ascii="Times New Roman" w:hAnsi="Times New Roman"/>
                <w:sz w:val="20"/>
                <w:szCs w:val="20"/>
                <w:lang w:val="en-US"/>
              </w:rPr>
            </w:pPr>
            <w:r w:rsidRPr="00E136C3">
              <w:rPr>
                <w:rFonts w:ascii="Times New Roman" w:hAnsi="Times New Roman"/>
                <w:sz w:val="20"/>
                <w:szCs w:val="20"/>
                <w:lang w:val="en-US"/>
              </w:rPr>
              <w:t xml:space="preserve">„Management“; </w:t>
            </w:r>
          </w:p>
          <w:p w:rsidR="005E77FC" w:rsidRPr="00E136C3" w:rsidRDefault="005E77FC" w:rsidP="006378A2">
            <w:pPr>
              <w:ind w:firstLine="720"/>
              <w:jc w:val="both"/>
              <w:rPr>
                <w:rFonts w:ascii="Times New Roman" w:hAnsi="Times New Roman"/>
                <w:sz w:val="20"/>
                <w:szCs w:val="20"/>
                <w:lang w:val="en-US"/>
              </w:rPr>
            </w:pPr>
            <w:r w:rsidRPr="00E136C3">
              <w:rPr>
                <w:rFonts w:ascii="Times New Roman" w:hAnsi="Times New Roman"/>
                <w:sz w:val="20"/>
                <w:szCs w:val="20"/>
                <w:lang w:val="en-US"/>
              </w:rPr>
              <w:t>„Economics“.</w:t>
            </w:r>
          </w:p>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 xml:space="preserve">The main application requirements: Each applicant is required to have a Bachelor`s degree in the fields of economics and management. </w:t>
            </w:r>
          </w:p>
          <w:p w:rsidR="005E77FC" w:rsidRPr="00E136C3" w:rsidRDefault="005E77FC" w:rsidP="006378A2">
            <w:pPr>
              <w:jc w:val="both"/>
              <w:rPr>
                <w:rFonts w:ascii="Times New Roman" w:hAnsi="Times New Roman"/>
                <w:sz w:val="20"/>
                <w:szCs w:val="20"/>
                <w:lang w:val="en-US"/>
              </w:rPr>
            </w:pPr>
            <w:r w:rsidRPr="00E136C3">
              <w:rPr>
                <w:rFonts w:ascii="Times New Roman" w:hAnsi="Times New Roman"/>
                <w:sz w:val="20"/>
                <w:szCs w:val="20"/>
                <w:lang w:val="en-US"/>
              </w:rPr>
              <w:t xml:space="preserve">Alumni obtained the MA Diploma are likely to find job opportunities with organizations, governments, business sector, NGOs and universities. </w:t>
            </w:r>
          </w:p>
        </w:tc>
      </w:tr>
      <w:tr w:rsidR="005E77FC" w:rsidRPr="00E136C3" w:rsidTr="00565509">
        <w:tc>
          <w:tcPr>
            <w:tcW w:w="1928" w:type="dxa"/>
            <w:vAlign w:val="center"/>
          </w:tcPr>
          <w:p w:rsidR="005E77FC" w:rsidRPr="00E136C3" w:rsidRDefault="005E77FC" w:rsidP="006378A2">
            <w:pPr>
              <w:widowControl w:val="0"/>
              <w:ind w:right="-16"/>
              <w:rPr>
                <w:rFonts w:ascii="Times New Roman" w:hAnsi="Times New Roman"/>
                <w:b/>
                <w:bCs/>
                <w:sz w:val="20"/>
                <w:szCs w:val="20"/>
                <w:lang w:val="en-US"/>
              </w:rPr>
            </w:pPr>
            <w:r w:rsidRPr="00E136C3">
              <w:rPr>
                <w:rFonts w:ascii="Times New Roman" w:hAnsi="Times New Roman"/>
                <w:b/>
                <w:bCs/>
                <w:sz w:val="20"/>
                <w:szCs w:val="20"/>
                <w:lang w:val="en-US"/>
              </w:rPr>
              <w:t>SH. MUSAKOJOEV RESEARCH INSTITUTE OF INNOVATIVE ECONOMICS</w:t>
            </w:r>
          </w:p>
        </w:tc>
        <w:tc>
          <w:tcPr>
            <w:tcW w:w="7342" w:type="dxa"/>
          </w:tcPr>
          <w:p w:rsidR="005E77FC" w:rsidRPr="00E136C3" w:rsidRDefault="005E77FC" w:rsidP="006378A2">
            <w:pPr>
              <w:widowControl w:val="0"/>
              <w:ind w:right="-16"/>
              <w:jc w:val="both"/>
              <w:rPr>
                <w:rFonts w:ascii="Times New Roman" w:hAnsi="Times New Roman"/>
                <w:bCs/>
                <w:sz w:val="20"/>
                <w:szCs w:val="20"/>
                <w:lang w:val="en-US"/>
              </w:rPr>
            </w:pPr>
            <w:r w:rsidRPr="00E136C3">
              <w:rPr>
                <w:rFonts w:ascii="Times New Roman" w:hAnsi="Times New Roman"/>
                <w:bCs/>
                <w:sz w:val="20"/>
                <w:szCs w:val="20"/>
                <w:lang w:val="en-US"/>
              </w:rPr>
              <w:t>The institute function</w:t>
            </w:r>
            <w:r w:rsidR="00B42571">
              <w:rPr>
                <w:rFonts w:ascii="Times New Roman" w:hAnsi="Times New Roman"/>
                <w:bCs/>
                <w:sz w:val="20"/>
                <w:szCs w:val="20"/>
                <w:lang w:val="en-US"/>
              </w:rPr>
              <w:t xml:space="preserve"> </w:t>
            </w:r>
            <w:r w:rsidRPr="00E136C3">
              <w:rPr>
                <w:rFonts w:ascii="Times New Roman" w:hAnsi="Times New Roman"/>
                <w:bCs/>
                <w:sz w:val="20"/>
                <w:szCs w:val="20"/>
                <w:lang w:val="en-US"/>
              </w:rPr>
              <w:t>as a main research centre in the fields of innovation in the Kyrgyz Republic. It implements research projects upon the agreement with Ministry of Education and Science. 6 research</w:t>
            </w:r>
            <w:r w:rsidR="00D93F50">
              <w:rPr>
                <w:rFonts w:ascii="Times New Roman" w:hAnsi="Times New Roman"/>
                <w:bCs/>
                <w:sz w:val="20"/>
                <w:szCs w:val="20"/>
                <w:lang w:val="en-US"/>
              </w:rPr>
              <w:t xml:space="preserve"> </w:t>
            </w:r>
            <w:r w:rsidRPr="00E136C3">
              <w:rPr>
                <w:rFonts w:ascii="Times New Roman" w:hAnsi="Times New Roman"/>
                <w:bCs/>
                <w:sz w:val="20"/>
                <w:szCs w:val="20"/>
                <w:lang w:val="en-US"/>
              </w:rPr>
              <w:t>projects</w:t>
            </w:r>
            <w:r w:rsidR="00D93F50">
              <w:rPr>
                <w:rFonts w:ascii="Times New Roman" w:hAnsi="Times New Roman"/>
                <w:bCs/>
                <w:sz w:val="20"/>
                <w:szCs w:val="20"/>
                <w:lang w:val="en-US"/>
              </w:rPr>
              <w:t xml:space="preserve"> </w:t>
            </w:r>
            <w:r w:rsidRPr="00E136C3">
              <w:rPr>
                <w:rFonts w:ascii="Times New Roman" w:hAnsi="Times New Roman"/>
                <w:bCs/>
                <w:sz w:val="20"/>
                <w:szCs w:val="20"/>
                <w:lang w:val="en-US"/>
              </w:rPr>
              <w:t xml:space="preserve">implemented in the following areas: </w:t>
            </w:r>
          </w:p>
          <w:p w:rsidR="005E77FC" w:rsidRPr="00E136C3" w:rsidRDefault="005E77FC" w:rsidP="006378A2">
            <w:pPr>
              <w:widowControl w:val="0"/>
              <w:ind w:right="-16"/>
              <w:jc w:val="both"/>
              <w:rPr>
                <w:rFonts w:ascii="Times New Roman" w:hAnsi="Times New Roman"/>
                <w:bCs/>
                <w:sz w:val="20"/>
                <w:szCs w:val="20"/>
                <w:lang w:val="en-US"/>
              </w:rPr>
            </w:pPr>
            <w:r w:rsidRPr="00E136C3">
              <w:rPr>
                <w:rFonts w:ascii="Times New Roman" w:hAnsi="Times New Roman"/>
                <w:bCs/>
                <w:sz w:val="20"/>
                <w:szCs w:val="20"/>
                <w:lang w:val="en-US"/>
              </w:rPr>
              <w:t>1. Strategy of innovative modernization of economic development of the Kyrgyz Republic up to 2035;</w:t>
            </w:r>
          </w:p>
          <w:p w:rsidR="005E77FC" w:rsidRPr="00E136C3" w:rsidRDefault="005E77FC" w:rsidP="006378A2">
            <w:pPr>
              <w:widowControl w:val="0"/>
              <w:ind w:right="-16"/>
              <w:jc w:val="both"/>
              <w:rPr>
                <w:rFonts w:ascii="Times New Roman" w:hAnsi="Times New Roman"/>
                <w:bCs/>
                <w:sz w:val="20"/>
                <w:szCs w:val="20"/>
                <w:lang w:val="en-US"/>
              </w:rPr>
            </w:pPr>
            <w:r w:rsidRPr="00E136C3">
              <w:rPr>
                <w:rFonts w:ascii="Times New Roman" w:hAnsi="Times New Roman"/>
                <w:bCs/>
                <w:sz w:val="20"/>
                <w:szCs w:val="20"/>
                <w:lang w:val="en-US"/>
              </w:rPr>
              <w:t>2. Forming competitive environment</w:t>
            </w:r>
          </w:p>
          <w:p w:rsidR="005E77FC" w:rsidRPr="00E136C3" w:rsidRDefault="005E77FC" w:rsidP="006378A2">
            <w:pPr>
              <w:widowControl w:val="0"/>
              <w:ind w:right="-16"/>
              <w:jc w:val="both"/>
              <w:rPr>
                <w:rFonts w:ascii="Times New Roman" w:hAnsi="Times New Roman"/>
                <w:bCs/>
                <w:sz w:val="20"/>
                <w:szCs w:val="20"/>
                <w:lang w:val="en-US"/>
              </w:rPr>
            </w:pPr>
            <w:r w:rsidRPr="00E136C3">
              <w:rPr>
                <w:rFonts w:ascii="Times New Roman" w:hAnsi="Times New Roman"/>
                <w:bCs/>
                <w:sz w:val="20"/>
                <w:szCs w:val="20"/>
                <w:lang w:val="en-US"/>
              </w:rPr>
              <w:t>3.Series of textbooks of economics for secondary and high schools</w:t>
            </w:r>
          </w:p>
          <w:p w:rsidR="005E77FC" w:rsidRPr="00E136C3" w:rsidRDefault="005E77FC" w:rsidP="006378A2">
            <w:pPr>
              <w:widowControl w:val="0"/>
              <w:ind w:right="-16"/>
              <w:jc w:val="both"/>
              <w:rPr>
                <w:rFonts w:ascii="Times New Roman" w:hAnsi="Times New Roman"/>
                <w:bCs/>
                <w:sz w:val="20"/>
                <w:szCs w:val="20"/>
                <w:lang w:val="en-US"/>
              </w:rPr>
            </w:pPr>
            <w:r w:rsidRPr="00E136C3">
              <w:rPr>
                <w:rFonts w:ascii="Times New Roman" w:hAnsi="Times New Roman"/>
                <w:bCs/>
                <w:sz w:val="20"/>
                <w:szCs w:val="20"/>
                <w:lang w:val="en-US"/>
              </w:rPr>
              <w:t>4. Action measures of Interstate target programme cooperation in the field of innovation of Common Wealth Independent States up to 2020;</w:t>
            </w:r>
          </w:p>
          <w:p w:rsidR="005E77FC" w:rsidRPr="00E136C3" w:rsidRDefault="005E77FC" w:rsidP="006378A2">
            <w:pPr>
              <w:widowControl w:val="0"/>
              <w:ind w:right="-16"/>
              <w:jc w:val="both"/>
              <w:rPr>
                <w:rFonts w:ascii="Times New Roman" w:hAnsi="Times New Roman"/>
                <w:bCs/>
                <w:sz w:val="20"/>
                <w:szCs w:val="20"/>
                <w:lang w:val="en-US"/>
              </w:rPr>
            </w:pPr>
            <w:r w:rsidRPr="00E136C3">
              <w:rPr>
                <w:rFonts w:ascii="Times New Roman" w:hAnsi="Times New Roman"/>
                <w:bCs/>
                <w:sz w:val="20"/>
                <w:szCs w:val="20"/>
                <w:lang w:val="en-US"/>
              </w:rPr>
              <w:t>5. Elaboration of stabilization methods of carotinoids</w:t>
            </w:r>
          </w:p>
          <w:p w:rsidR="005E77FC" w:rsidRPr="00E136C3" w:rsidRDefault="005E77FC" w:rsidP="006378A2">
            <w:pPr>
              <w:widowControl w:val="0"/>
              <w:ind w:firstLine="720"/>
              <w:jc w:val="both"/>
              <w:rPr>
                <w:rFonts w:ascii="Times New Roman" w:hAnsi="Times New Roman"/>
                <w:sz w:val="20"/>
                <w:szCs w:val="20"/>
                <w:lang w:val="en-US" w:eastAsia="ru-RU"/>
              </w:rPr>
            </w:pPr>
          </w:p>
          <w:p w:rsidR="005E77FC" w:rsidRPr="00E136C3" w:rsidRDefault="005E77FC" w:rsidP="006378A2">
            <w:pPr>
              <w:widowControl w:val="0"/>
              <w:ind w:firstLine="720"/>
              <w:jc w:val="both"/>
              <w:rPr>
                <w:rFonts w:ascii="Times New Roman" w:hAnsi="Times New Roman"/>
                <w:sz w:val="20"/>
                <w:szCs w:val="20"/>
                <w:lang w:val="en-US" w:eastAsia="ru-RU"/>
              </w:rPr>
            </w:pPr>
            <w:r w:rsidRPr="00E136C3">
              <w:rPr>
                <w:rFonts w:ascii="Times New Roman" w:hAnsi="Times New Roman"/>
                <w:sz w:val="20"/>
                <w:szCs w:val="20"/>
                <w:lang w:val="en-US" w:eastAsia="ru-RU"/>
              </w:rPr>
              <w:t xml:space="preserve">The institute staff take active part in workgroup, commission, seminars, workshop, research conferences at local and international levels. </w:t>
            </w:r>
          </w:p>
          <w:p w:rsidR="005E77FC" w:rsidRPr="00E136C3" w:rsidRDefault="005E77FC" w:rsidP="006378A2">
            <w:pPr>
              <w:ind w:firstLine="708"/>
              <w:jc w:val="center"/>
              <w:rPr>
                <w:rFonts w:ascii="Times New Roman" w:hAnsi="Times New Roman"/>
                <w:b/>
                <w:bCs/>
                <w:sz w:val="20"/>
                <w:szCs w:val="20"/>
                <w:lang w:val="en-US"/>
              </w:rPr>
            </w:pPr>
          </w:p>
          <w:p w:rsidR="005E77FC" w:rsidRPr="00E136C3" w:rsidRDefault="005E77FC" w:rsidP="006378A2">
            <w:pPr>
              <w:shd w:val="clear" w:color="auto" w:fill="FFFFFF"/>
              <w:autoSpaceDE w:val="0"/>
              <w:autoSpaceDN w:val="0"/>
              <w:adjustRightInd w:val="0"/>
              <w:ind w:firstLine="708"/>
              <w:jc w:val="both"/>
              <w:rPr>
                <w:rFonts w:ascii="Times New Roman" w:hAnsi="Times New Roman"/>
                <w:sz w:val="20"/>
                <w:szCs w:val="20"/>
                <w:lang w:val="en-US" w:eastAsia="ru-RU"/>
              </w:rPr>
            </w:pPr>
            <w:r w:rsidRPr="00E136C3">
              <w:rPr>
                <w:rFonts w:ascii="Times New Roman" w:hAnsi="Times New Roman"/>
                <w:color w:val="000000"/>
                <w:sz w:val="20"/>
                <w:szCs w:val="20"/>
                <w:lang w:val="en-US" w:eastAsia="ru-RU"/>
              </w:rPr>
              <w:t xml:space="preserve">Students' life at KEU is varied and full of different social and cultural events and is never boring. Competitions, concerts, KVN, meetings with interesting people, themed evenings, sports events etc. are all part of university life. KEU students have a reputation for being good stage managers and performers of interesting entertainment programs and shows. It has become a good tradition to hold a memorial service for </w:t>
            </w:r>
            <w:r w:rsidRPr="00E136C3">
              <w:rPr>
                <w:rFonts w:ascii="Times New Roman" w:hAnsi="Times New Roman"/>
                <w:color w:val="000000"/>
                <w:sz w:val="20"/>
                <w:szCs w:val="20"/>
                <w:lang w:val="en-US" w:eastAsia="ru-RU"/>
              </w:rPr>
              <w:lastRenderedPageBreak/>
              <w:t>students annually, have autumn balls, celebrate New Year, Christmas, St. Valentine's day, Graduation Ball, Youth Day, Students' Day and etc.</w:t>
            </w:r>
          </w:p>
          <w:p w:rsidR="005E77FC" w:rsidRPr="00E136C3" w:rsidRDefault="005E77FC" w:rsidP="006378A2">
            <w:pPr>
              <w:shd w:val="clear" w:color="auto" w:fill="FFFFFF"/>
              <w:autoSpaceDE w:val="0"/>
              <w:autoSpaceDN w:val="0"/>
              <w:adjustRightInd w:val="0"/>
              <w:rPr>
                <w:rFonts w:ascii="Times New Roman" w:hAnsi="Times New Roman"/>
                <w:sz w:val="20"/>
                <w:szCs w:val="20"/>
                <w:lang w:val="en-US" w:eastAsia="ru-RU"/>
              </w:rPr>
            </w:pPr>
            <w:r w:rsidRPr="00E136C3">
              <w:rPr>
                <w:rFonts w:ascii="Times New Roman" w:hAnsi="Times New Roman"/>
                <w:color w:val="000000"/>
                <w:sz w:val="20"/>
                <w:szCs w:val="20"/>
                <w:lang w:val="en-US" w:eastAsia="ru-RU"/>
              </w:rPr>
              <w:t>In our University there is a working principle: student + teacher = equal partnership. All problems are solved together and the basis of all activity is academic honesty and conscientiousness.</w:t>
            </w:r>
          </w:p>
          <w:p w:rsidR="005E77FC" w:rsidRPr="00E136C3" w:rsidRDefault="005E77FC" w:rsidP="006378A2">
            <w:pPr>
              <w:ind w:firstLine="708"/>
              <w:rPr>
                <w:rFonts w:ascii="Times New Roman" w:hAnsi="Times New Roman"/>
                <w:color w:val="000000"/>
                <w:sz w:val="20"/>
                <w:szCs w:val="20"/>
                <w:lang w:val="en-US" w:eastAsia="ru-RU"/>
              </w:rPr>
            </w:pPr>
            <w:r w:rsidRPr="00E136C3">
              <w:rPr>
                <w:rFonts w:ascii="Times New Roman" w:hAnsi="Times New Roman"/>
                <w:color w:val="000000"/>
                <w:sz w:val="20"/>
                <w:szCs w:val="20"/>
                <w:lang w:val="en-US" w:eastAsia="ru-RU"/>
              </w:rPr>
              <w:t>There are all conditions for realization of student talent and abilities in the University. There are folklore and dance groups and our students participate in various festivals and competitions.</w:t>
            </w:r>
          </w:p>
        </w:tc>
      </w:tr>
      <w:tr w:rsidR="005E77FC" w:rsidRPr="00E136C3" w:rsidTr="00565509">
        <w:tc>
          <w:tcPr>
            <w:tcW w:w="1928" w:type="dxa"/>
            <w:vAlign w:val="center"/>
          </w:tcPr>
          <w:p w:rsidR="005E77FC" w:rsidRPr="00E136C3" w:rsidRDefault="005E77FC" w:rsidP="006378A2">
            <w:pPr>
              <w:rPr>
                <w:rFonts w:ascii="Times New Roman" w:hAnsi="Times New Roman"/>
                <w:b/>
                <w:sz w:val="20"/>
                <w:szCs w:val="20"/>
                <w:lang w:val="en-GB"/>
              </w:rPr>
            </w:pPr>
            <w:r w:rsidRPr="00E136C3">
              <w:rPr>
                <w:rFonts w:ascii="Times New Roman" w:hAnsi="Times New Roman"/>
                <w:b/>
                <w:sz w:val="20"/>
                <w:szCs w:val="20"/>
                <w:lang w:val="en-GB"/>
              </w:rPr>
              <w:lastRenderedPageBreak/>
              <w:t xml:space="preserve">WHAT KIND OF CONTRIBUTIONS CAN  MAKE KEU IN PROJECT REALIZATION </w:t>
            </w:r>
          </w:p>
        </w:tc>
        <w:tc>
          <w:tcPr>
            <w:tcW w:w="7342" w:type="dxa"/>
          </w:tcPr>
          <w:p w:rsidR="005E77FC" w:rsidRDefault="005E77FC" w:rsidP="00294272">
            <w:pPr>
              <w:autoSpaceDE w:val="0"/>
              <w:autoSpaceDN w:val="0"/>
              <w:adjustRightInd w:val="0"/>
              <w:jc w:val="both"/>
              <w:rPr>
                <w:rFonts w:ascii="Times New Roman" w:hAnsi="Times New Roman"/>
                <w:sz w:val="20"/>
                <w:szCs w:val="20"/>
                <w:lang w:val="en-GB"/>
              </w:rPr>
            </w:pPr>
            <w:r w:rsidRPr="00E136C3">
              <w:rPr>
                <w:rFonts w:ascii="Times New Roman" w:hAnsi="Times New Roman"/>
                <w:sz w:val="20"/>
                <w:szCs w:val="20"/>
                <w:lang w:val="en-GB"/>
              </w:rPr>
              <w:t xml:space="preserve">      </w:t>
            </w:r>
          </w:p>
          <w:p w:rsidR="00294272" w:rsidRDefault="00294272" w:rsidP="00294272">
            <w:pPr>
              <w:pStyle w:val="a4"/>
              <w:numPr>
                <w:ilvl w:val="0"/>
                <w:numId w:val="8"/>
              </w:numPr>
              <w:autoSpaceDE w:val="0"/>
              <w:autoSpaceDN w:val="0"/>
              <w:adjustRightInd w:val="0"/>
              <w:jc w:val="both"/>
              <w:rPr>
                <w:rFonts w:ascii="Times New Roman" w:hAnsi="Times New Roman"/>
                <w:sz w:val="20"/>
                <w:szCs w:val="20"/>
                <w:lang w:val="en-GB"/>
              </w:rPr>
            </w:pPr>
            <w:r w:rsidRPr="00294272">
              <w:rPr>
                <w:rFonts w:ascii="Times New Roman" w:hAnsi="Times New Roman"/>
                <w:sz w:val="20"/>
                <w:szCs w:val="20"/>
                <w:lang w:val="en-GB"/>
              </w:rPr>
              <w:t>Promote research and teaching activities of academic staff, young scholars and students;</w:t>
            </w:r>
          </w:p>
          <w:p w:rsidR="00294272" w:rsidRDefault="002A37B6" w:rsidP="00294272">
            <w:pPr>
              <w:pStyle w:val="a4"/>
              <w:numPr>
                <w:ilvl w:val="0"/>
                <w:numId w:val="8"/>
              </w:numPr>
              <w:autoSpaceDE w:val="0"/>
              <w:autoSpaceDN w:val="0"/>
              <w:adjustRightInd w:val="0"/>
              <w:jc w:val="both"/>
              <w:rPr>
                <w:rFonts w:ascii="Times New Roman" w:hAnsi="Times New Roman"/>
                <w:sz w:val="20"/>
                <w:szCs w:val="20"/>
                <w:lang w:val="en-GB"/>
              </w:rPr>
            </w:pPr>
            <w:r>
              <w:rPr>
                <w:rFonts w:ascii="Times New Roman" w:hAnsi="Times New Roman"/>
                <w:sz w:val="20"/>
                <w:szCs w:val="20"/>
                <w:lang w:val="en-GB"/>
              </w:rPr>
              <w:t>Support the internationalization of educational programs in the filed of economics, management, tourism, service and food safety;</w:t>
            </w:r>
          </w:p>
          <w:p w:rsidR="002A37B6" w:rsidRDefault="002A37B6" w:rsidP="00294272">
            <w:pPr>
              <w:pStyle w:val="a4"/>
              <w:numPr>
                <w:ilvl w:val="0"/>
                <w:numId w:val="8"/>
              </w:numPr>
              <w:autoSpaceDE w:val="0"/>
              <w:autoSpaceDN w:val="0"/>
              <w:adjustRightInd w:val="0"/>
              <w:jc w:val="both"/>
              <w:rPr>
                <w:rFonts w:ascii="Times New Roman" w:hAnsi="Times New Roman"/>
                <w:sz w:val="20"/>
                <w:szCs w:val="20"/>
                <w:lang w:val="en-GB"/>
              </w:rPr>
            </w:pPr>
            <w:r>
              <w:rPr>
                <w:rFonts w:ascii="Times New Roman" w:hAnsi="Times New Roman"/>
                <w:sz w:val="20"/>
                <w:szCs w:val="20"/>
                <w:lang w:val="en-GB"/>
              </w:rPr>
              <w:t>Development the basis of introduction of PhD program in the system of education of Kyrgyz Republic;</w:t>
            </w:r>
          </w:p>
          <w:p w:rsidR="002A37B6" w:rsidRDefault="002A37B6" w:rsidP="00294272">
            <w:pPr>
              <w:pStyle w:val="a4"/>
              <w:numPr>
                <w:ilvl w:val="0"/>
                <w:numId w:val="8"/>
              </w:numPr>
              <w:autoSpaceDE w:val="0"/>
              <w:autoSpaceDN w:val="0"/>
              <w:adjustRightInd w:val="0"/>
              <w:jc w:val="both"/>
              <w:rPr>
                <w:rFonts w:ascii="Times New Roman" w:hAnsi="Times New Roman"/>
                <w:sz w:val="20"/>
                <w:szCs w:val="20"/>
                <w:lang w:val="en-GB"/>
              </w:rPr>
            </w:pPr>
            <w:r>
              <w:rPr>
                <w:rFonts w:ascii="Times New Roman" w:hAnsi="Times New Roman"/>
                <w:sz w:val="20"/>
                <w:szCs w:val="20"/>
                <w:lang w:val="en-GB"/>
              </w:rPr>
              <w:t>Participate in mobility program;</w:t>
            </w:r>
          </w:p>
          <w:p w:rsidR="002A37B6" w:rsidRDefault="002A37B6" w:rsidP="00294272">
            <w:pPr>
              <w:pStyle w:val="a4"/>
              <w:numPr>
                <w:ilvl w:val="0"/>
                <w:numId w:val="8"/>
              </w:numPr>
              <w:autoSpaceDE w:val="0"/>
              <w:autoSpaceDN w:val="0"/>
              <w:adjustRightInd w:val="0"/>
              <w:jc w:val="both"/>
              <w:rPr>
                <w:rFonts w:ascii="Times New Roman" w:hAnsi="Times New Roman"/>
                <w:sz w:val="20"/>
                <w:szCs w:val="20"/>
                <w:lang w:val="en-GB"/>
              </w:rPr>
            </w:pPr>
            <w:r>
              <w:rPr>
                <w:rFonts w:ascii="Times New Roman" w:hAnsi="Times New Roman"/>
                <w:sz w:val="20"/>
                <w:szCs w:val="20"/>
                <w:lang w:val="en-GB"/>
              </w:rPr>
              <w:t>Organize conference, seminars, workshops;</w:t>
            </w:r>
          </w:p>
          <w:p w:rsidR="00312EB8" w:rsidRDefault="002A37B6" w:rsidP="00294272">
            <w:pPr>
              <w:pStyle w:val="a4"/>
              <w:numPr>
                <w:ilvl w:val="0"/>
                <w:numId w:val="8"/>
              </w:numPr>
              <w:autoSpaceDE w:val="0"/>
              <w:autoSpaceDN w:val="0"/>
              <w:adjustRightInd w:val="0"/>
              <w:jc w:val="both"/>
              <w:rPr>
                <w:rFonts w:ascii="Times New Roman" w:hAnsi="Times New Roman"/>
                <w:sz w:val="20"/>
                <w:szCs w:val="20"/>
                <w:lang w:val="en-GB"/>
              </w:rPr>
            </w:pPr>
            <w:r>
              <w:rPr>
                <w:rFonts w:ascii="Times New Roman" w:hAnsi="Times New Roman"/>
                <w:sz w:val="20"/>
                <w:szCs w:val="20"/>
                <w:lang w:val="en-GB"/>
              </w:rPr>
              <w:t>Coordinate and assist in implementation of projects</w:t>
            </w:r>
          </w:p>
          <w:p w:rsidR="002A37B6" w:rsidRPr="00294272" w:rsidRDefault="00312EB8" w:rsidP="00294272">
            <w:pPr>
              <w:pStyle w:val="a4"/>
              <w:numPr>
                <w:ilvl w:val="0"/>
                <w:numId w:val="8"/>
              </w:numPr>
              <w:autoSpaceDE w:val="0"/>
              <w:autoSpaceDN w:val="0"/>
              <w:adjustRightInd w:val="0"/>
              <w:jc w:val="both"/>
              <w:rPr>
                <w:rFonts w:ascii="Times New Roman" w:hAnsi="Times New Roman"/>
                <w:sz w:val="20"/>
                <w:szCs w:val="20"/>
                <w:lang w:val="en-GB"/>
              </w:rPr>
            </w:pPr>
            <w:r>
              <w:rPr>
                <w:rFonts w:ascii="Times New Roman" w:hAnsi="Times New Roman"/>
                <w:sz w:val="20"/>
                <w:szCs w:val="20"/>
                <w:lang w:val="en-GB"/>
              </w:rPr>
              <w:t xml:space="preserve">Assist in forming the consortium </w:t>
            </w:r>
            <w:r w:rsidR="003954E9">
              <w:rPr>
                <w:rFonts w:ascii="Times New Roman" w:hAnsi="Times New Roman"/>
                <w:sz w:val="20"/>
                <w:szCs w:val="20"/>
                <w:lang w:val="en-GB"/>
              </w:rPr>
              <w:t>within a project</w:t>
            </w:r>
            <w:r>
              <w:rPr>
                <w:rFonts w:ascii="Times New Roman" w:hAnsi="Times New Roman"/>
                <w:sz w:val="20"/>
                <w:szCs w:val="20"/>
                <w:lang w:val="en-GB"/>
              </w:rPr>
              <w:t>.</w:t>
            </w:r>
          </w:p>
          <w:p w:rsidR="00294272" w:rsidRDefault="00294272" w:rsidP="00294272">
            <w:pPr>
              <w:autoSpaceDE w:val="0"/>
              <w:autoSpaceDN w:val="0"/>
              <w:adjustRightInd w:val="0"/>
              <w:jc w:val="both"/>
              <w:rPr>
                <w:rFonts w:ascii="Times New Roman" w:hAnsi="Times New Roman"/>
                <w:sz w:val="20"/>
                <w:szCs w:val="20"/>
                <w:lang w:val="en-GB"/>
              </w:rPr>
            </w:pPr>
          </w:p>
          <w:p w:rsidR="00294272" w:rsidRDefault="00294272" w:rsidP="00294272">
            <w:pPr>
              <w:autoSpaceDE w:val="0"/>
              <w:autoSpaceDN w:val="0"/>
              <w:adjustRightInd w:val="0"/>
              <w:jc w:val="both"/>
              <w:rPr>
                <w:rFonts w:ascii="Times New Roman" w:hAnsi="Times New Roman"/>
                <w:sz w:val="20"/>
                <w:szCs w:val="20"/>
                <w:lang w:val="en-GB"/>
              </w:rPr>
            </w:pPr>
          </w:p>
          <w:p w:rsidR="00294272" w:rsidRPr="00E136C3" w:rsidRDefault="00294272" w:rsidP="00294272">
            <w:pPr>
              <w:autoSpaceDE w:val="0"/>
              <w:autoSpaceDN w:val="0"/>
              <w:adjustRightInd w:val="0"/>
              <w:jc w:val="both"/>
              <w:rPr>
                <w:rFonts w:ascii="Times New Roman" w:hAnsi="Times New Roman"/>
                <w:sz w:val="20"/>
                <w:szCs w:val="20"/>
                <w:lang w:val="en-US"/>
              </w:rPr>
            </w:pPr>
          </w:p>
        </w:tc>
      </w:tr>
    </w:tbl>
    <w:p w:rsidR="005E77FC" w:rsidRPr="00CC0037" w:rsidRDefault="005E77FC" w:rsidP="005E77FC">
      <w:pPr>
        <w:rPr>
          <w:rFonts w:ascii="Arial Narrow" w:hAnsi="Arial Narrow"/>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7352"/>
      </w:tblGrid>
      <w:tr w:rsidR="005E77FC" w:rsidRPr="00B42571" w:rsidTr="006378A2">
        <w:tc>
          <w:tcPr>
            <w:tcW w:w="9260" w:type="dxa"/>
            <w:gridSpan w:val="2"/>
            <w:shd w:val="clear" w:color="auto" w:fill="D9D9D9"/>
            <w:vAlign w:val="center"/>
          </w:tcPr>
          <w:p w:rsidR="005E77FC" w:rsidRPr="00B42571" w:rsidRDefault="005E77FC" w:rsidP="006378A2">
            <w:pPr>
              <w:rPr>
                <w:rFonts w:ascii="Times New Roman" w:hAnsi="Times New Roman"/>
                <w:b/>
                <w:sz w:val="20"/>
                <w:szCs w:val="20"/>
                <w:lang w:val="en-GB"/>
              </w:rPr>
            </w:pPr>
            <w:r w:rsidRPr="00B42571">
              <w:rPr>
                <w:rFonts w:ascii="Times New Roman" w:hAnsi="Times New Roman"/>
                <w:b/>
                <w:sz w:val="20"/>
                <w:szCs w:val="20"/>
                <w:lang w:val="en-GB"/>
              </w:rPr>
              <w:t>Contact person</w:t>
            </w:r>
          </w:p>
        </w:tc>
      </w:tr>
      <w:tr w:rsidR="005E77FC" w:rsidRPr="00B42571" w:rsidTr="006378A2">
        <w:tc>
          <w:tcPr>
            <w:tcW w:w="1908" w:type="dxa"/>
            <w:vAlign w:val="center"/>
          </w:tcPr>
          <w:p w:rsidR="005E77FC" w:rsidRPr="00B42571" w:rsidRDefault="005E77FC" w:rsidP="006378A2">
            <w:pPr>
              <w:rPr>
                <w:rFonts w:ascii="Times New Roman" w:hAnsi="Times New Roman"/>
                <w:sz w:val="20"/>
                <w:szCs w:val="20"/>
                <w:lang w:val="en-GB"/>
              </w:rPr>
            </w:pPr>
            <w:r w:rsidRPr="00B42571">
              <w:rPr>
                <w:rFonts w:ascii="Times New Roman" w:hAnsi="Times New Roman"/>
                <w:sz w:val="20"/>
                <w:szCs w:val="20"/>
                <w:lang w:val="en-GB"/>
              </w:rPr>
              <w:t>Name</w:t>
            </w:r>
          </w:p>
        </w:tc>
        <w:tc>
          <w:tcPr>
            <w:tcW w:w="7352" w:type="dxa"/>
            <w:vAlign w:val="center"/>
          </w:tcPr>
          <w:p w:rsidR="005E77FC" w:rsidRPr="00B42571" w:rsidRDefault="005E77FC" w:rsidP="006378A2">
            <w:pPr>
              <w:rPr>
                <w:rFonts w:ascii="Times New Roman" w:hAnsi="Times New Roman"/>
                <w:sz w:val="20"/>
                <w:szCs w:val="20"/>
                <w:lang w:val="en-GB"/>
              </w:rPr>
            </w:pPr>
            <w:r w:rsidRPr="00B42571">
              <w:rPr>
                <w:rFonts w:ascii="Times New Roman" w:hAnsi="Times New Roman"/>
                <w:sz w:val="20"/>
                <w:szCs w:val="20"/>
                <w:lang w:val="en-GB"/>
              </w:rPr>
              <w:t>AlmazKadyraliev</w:t>
            </w:r>
          </w:p>
        </w:tc>
      </w:tr>
      <w:tr w:rsidR="005E77FC" w:rsidRPr="00B42571" w:rsidTr="006378A2">
        <w:tc>
          <w:tcPr>
            <w:tcW w:w="1908" w:type="dxa"/>
            <w:vAlign w:val="center"/>
          </w:tcPr>
          <w:p w:rsidR="005E77FC" w:rsidRPr="00B42571" w:rsidRDefault="005E77FC" w:rsidP="006378A2">
            <w:pPr>
              <w:rPr>
                <w:rFonts w:ascii="Times New Roman" w:hAnsi="Times New Roman"/>
                <w:sz w:val="20"/>
                <w:szCs w:val="20"/>
                <w:lang w:val="en-GB"/>
              </w:rPr>
            </w:pPr>
            <w:r w:rsidRPr="00B42571">
              <w:rPr>
                <w:rFonts w:ascii="Times New Roman" w:hAnsi="Times New Roman"/>
                <w:sz w:val="20"/>
                <w:szCs w:val="20"/>
                <w:lang w:val="en-GB"/>
              </w:rPr>
              <w:t>Position</w:t>
            </w:r>
          </w:p>
        </w:tc>
        <w:tc>
          <w:tcPr>
            <w:tcW w:w="7352" w:type="dxa"/>
            <w:vAlign w:val="center"/>
          </w:tcPr>
          <w:p w:rsidR="005E77FC" w:rsidRPr="00B42571" w:rsidRDefault="005E77FC" w:rsidP="00312EB8">
            <w:pPr>
              <w:rPr>
                <w:rFonts w:ascii="Times New Roman" w:hAnsi="Times New Roman"/>
                <w:sz w:val="20"/>
                <w:szCs w:val="20"/>
                <w:lang w:val="en-GB"/>
              </w:rPr>
            </w:pPr>
            <w:r w:rsidRPr="00B42571">
              <w:rPr>
                <w:rFonts w:ascii="Times New Roman" w:hAnsi="Times New Roman"/>
                <w:sz w:val="20"/>
                <w:szCs w:val="20"/>
                <w:lang w:val="en-GB"/>
              </w:rPr>
              <w:t>Head of Department</w:t>
            </w:r>
            <w:r w:rsidR="00312EB8">
              <w:rPr>
                <w:rFonts w:ascii="Times New Roman" w:hAnsi="Times New Roman"/>
                <w:sz w:val="20"/>
                <w:szCs w:val="20"/>
                <w:lang w:val="en-GB"/>
              </w:rPr>
              <w:t xml:space="preserve"> for International Relationship</w:t>
            </w:r>
          </w:p>
        </w:tc>
      </w:tr>
      <w:tr w:rsidR="005E77FC" w:rsidRPr="00B42571" w:rsidTr="006378A2">
        <w:tc>
          <w:tcPr>
            <w:tcW w:w="1908" w:type="dxa"/>
            <w:vAlign w:val="center"/>
          </w:tcPr>
          <w:p w:rsidR="005E77FC" w:rsidRPr="00B42571" w:rsidRDefault="005E77FC" w:rsidP="006378A2">
            <w:pPr>
              <w:rPr>
                <w:rFonts w:ascii="Times New Roman" w:hAnsi="Times New Roman"/>
                <w:sz w:val="20"/>
                <w:szCs w:val="20"/>
                <w:lang w:val="en-GB"/>
              </w:rPr>
            </w:pPr>
            <w:r w:rsidRPr="00B42571">
              <w:rPr>
                <w:rFonts w:ascii="Times New Roman" w:hAnsi="Times New Roman"/>
                <w:sz w:val="20"/>
                <w:szCs w:val="20"/>
                <w:lang w:val="en-GB"/>
              </w:rPr>
              <w:t>Institution</w:t>
            </w:r>
          </w:p>
        </w:tc>
        <w:tc>
          <w:tcPr>
            <w:tcW w:w="7352" w:type="dxa"/>
            <w:vAlign w:val="center"/>
          </w:tcPr>
          <w:p w:rsidR="005E77FC" w:rsidRPr="00B42571" w:rsidRDefault="005E77FC" w:rsidP="006378A2">
            <w:pPr>
              <w:rPr>
                <w:rFonts w:ascii="Times New Roman" w:hAnsi="Times New Roman"/>
                <w:sz w:val="20"/>
                <w:szCs w:val="20"/>
                <w:lang w:val="en-GB"/>
              </w:rPr>
            </w:pPr>
            <w:r w:rsidRPr="00B42571">
              <w:rPr>
                <w:rFonts w:ascii="Times New Roman" w:hAnsi="Times New Roman"/>
                <w:sz w:val="20"/>
                <w:szCs w:val="20"/>
                <w:lang w:val="en-GB"/>
              </w:rPr>
              <w:t xml:space="preserve">Kyrgyz Economic University </w:t>
            </w:r>
            <w:r w:rsidR="00F30E07">
              <w:rPr>
                <w:rFonts w:ascii="Times New Roman" w:hAnsi="Times New Roman"/>
                <w:sz w:val="20"/>
                <w:szCs w:val="20"/>
                <w:lang w:val="en-GB"/>
              </w:rPr>
              <w:t>named after M. Ryskulbekov</w:t>
            </w:r>
          </w:p>
        </w:tc>
      </w:tr>
      <w:tr w:rsidR="005E77FC" w:rsidRPr="00B42571" w:rsidTr="006378A2">
        <w:tc>
          <w:tcPr>
            <w:tcW w:w="1908" w:type="dxa"/>
            <w:vAlign w:val="center"/>
          </w:tcPr>
          <w:p w:rsidR="005E77FC" w:rsidRPr="00B42571" w:rsidRDefault="005E77FC" w:rsidP="006378A2">
            <w:pPr>
              <w:rPr>
                <w:rFonts w:ascii="Times New Roman" w:hAnsi="Times New Roman"/>
                <w:sz w:val="20"/>
                <w:szCs w:val="20"/>
                <w:lang w:val="en-GB"/>
              </w:rPr>
            </w:pPr>
            <w:r w:rsidRPr="00B42571">
              <w:rPr>
                <w:rFonts w:ascii="Times New Roman" w:hAnsi="Times New Roman"/>
                <w:sz w:val="20"/>
                <w:szCs w:val="20"/>
                <w:lang w:val="en-GB"/>
              </w:rPr>
              <w:t>Address</w:t>
            </w:r>
          </w:p>
        </w:tc>
        <w:tc>
          <w:tcPr>
            <w:tcW w:w="7352" w:type="dxa"/>
            <w:vAlign w:val="center"/>
          </w:tcPr>
          <w:p w:rsidR="005E77FC" w:rsidRPr="00B42571" w:rsidRDefault="005E77FC" w:rsidP="006378A2">
            <w:pPr>
              <w:rPr>
                <w:rFonts w:ascii="Times New Roman" w:hAnsi="Times New Roman"/>
                <w:sz w:val="20"/>
                <w:szCs w:val="20"/>
                <w:lang w:val="en-GB"/>
              </w:rPr>
            </w:pPr>
            <w:r w:rsidRPr="00B42571">
              <w:rPr>
                <w:rFonts w:ascii="Times New Roman" w:hAnsi="Times New Roman"/>
                <w:sz w:val="20"/>
                <w:szCs w:val="20"/>
                <w:lang w:val="en-GB"/>
              </w:rPr>
              <w:t xml:space="preserve">58 TogolokMoldo str., 720033, Bishkek, Kyrgyz Republic  </w:t>
            </w:r>
          </w:p>
        </w:tc>
      </w:tr>
      <w:tr w:rsidR="005E77FC" w:rsidRPr="00B42571" w:rsidTr="006378A2">
        <w:tc>
          <w:tcPr>
            <w:tcW w:w="1908" w:type="dxa"/>
            <w:vAlign w:val="center"/>
          </w:tcPr>
          <w:p w:rsidR="005E77FC" w:rsidRPr="00B42571" w:rsidRDefault="005E77FC" w:rsidP="006378A2">
            <w:pPr>
              <w:rPr>
                <w:rFonts w:ascii="Times New Roman" w:hAnsi="Times New Roman"/>
                <w:sz w:val="20"/>
                <w:szCs w:val="20"/>
                <w:lang w:val="en-GB"/>
              </w:rPr>
            </w:pPr>
            <w:r w:rsidRPr="00B42571">
              <w:rPr>
                <w:rFonts w:ascii="Times New Roman" w:hAnsi="Times New Roman"/>
                <w:sz w:val="20"/>
                <w:szCs w:val="20"/>
                <w:lang w:val="en-GB"/>
              </w:rPr>
              <w:t>Phone</w:t>
            </w:r>
            <w:r w:rsidR="00312EB8">
              <w:rPr>
                <w:rFonts w:ascii="Times New Roman" w:hAnsi="Times New Roman"/>
                <w:sz w:val="20"/>
                <w:szCs w:val="20"/>
                <w:lang w:val="en-GB"/>
              </w:rPr>
              <w:t>/fax</w:t>
            </w:r>
          </w:p>
        </w:tc>
        <w:tc>
          <w:tcPr>
            <w:tcW w:w="7352" w:type="dxa"/>
            <w:vAlign w:val="center"/>
          </w:tcPr>
          <w:p w:rsidR="005E77FC" w:rsidRPr="00B42571" w:rsidRDefault="00312EB8" w:rsidP="006378A2">
            <w:pPr>
              <w:rPr>
                <w:rFonts w:ascii="Times New Roman" w:hAnsi="Times New Roman"/>
                <w:sz w:val="20"/>
                <w:szCs w:val="20"/>
                <w:lang w:val="en-GB"/>
              </w:rPr>
            </w:pPr>
            <w:r>
              <w:rPr>
                <w:rFonts w:ascii="Times New Roman" w:hAnsi="Times New Roman"/>
                <w:sz w:val="20"/>
                <w:szCs w:val="20"/>
                <w:lang w:val="en-GB"/>
              </w:rPr>
              <w:t>+996 312 325123</w:t>
            </w:r>
          </w:p>
        </w:tc>
      </w:tr>
      <w:tr w:rsidR="005E77FC" w:rsidRPr="00B42571" w:rsidTr="006378A2">
        <w:tc>
          <w:tcPr>
            <w:tcW w:w="1908" w:type="dxa"/>
            <w:vAlign w:val="center"/>
          </w:tcPr>
          <w:p w:rsidR="005E77FC" w:rsidRPr="00B42571" w:rsidRDefault="005E77FC" w:rsidP="006378A2">
            <w:pPr>
              <w:rPr>
                <w:rFonts w:ascii="Times New Roman" w:hAnsi="Times New Roman"/>
                <w:sz w:val="20"/>
                <w:szCs w:val="20"/>
                <w:lang w:val="en-GB"/>
              </w:rPr>
            </w:pPr>
            <w:r w:rsidRPr="00B42571">
              <w:rPr>
                <w:rFonts w:ascii="Times New Roman" w:hAnsi="Times New Roman"/>
                <w:sz w:val="20"/>
                <w:szCs w:val="20"/>
                <w:lang w:val="en-GB"/>
              </w:rPr>
              <w:t>E-mail</w:t>
            </w:r>
          </w:p>
        </w:tc>
        <w:tc>
          <w:tcPr>
            <w:tcW w:w="7352" w:type="dxa"/>
          </w:tcPr>
          <w:p w:rsidR="005E77FC" w:rsidRPr="00B42571" w:rsidRDefault="004535F8" w:rsidP="006378A2">
            <w:pPr>
              <w:rPr>
                <w:rFonts w:ascii="Times New Roman" w:hAnsi="Times New Roman"/>
                <w:sz w:val="20"/>
                <w:szCs w:val="20"/>
                <w:lang w:val="en-GB"/>
              </w:rPr>
            </w:pPr>
            <w:hyperlink r:id="rId9" w:history="1">
              <w:r w:rsidR="005E77FC" w:rsidRPr="00B42571">
                <w:rPr>
                  <w:rStyle w:val="-"/>
                  <w:rFonts w:ascii="Times New Roman" w:hAnsi="Times New Roman"/>
                  <w:sz w:val="20"/>
                  <w:szCs w:val="20"/>
                  <w:lang w:val="en-GB"/>
                </w:rPr>
                <w:t>idep.keu@gmail.com</w:t>
              </w:r>
            </w:hyperlink>
          </w:p>
        </w:tc>
      </w:tr>
    </w:tbl>
    <w:p w:rsidR="005E77FC" w:rsidRDefault="005E77FC" w:rsidP="005E77FC">
      <w:pPr>
        <w:rPr>
          <w:rFonts w:ascii="Arial Narrow" w:hAnsi="Arial Narrow"/>
          <w:sz w:val="20"/>
          <w:szCs w:val="20"/>
        </w:rPr>
      </w:pPr>
    </w:p>
    <w:p w:rsidR="001811D7" w:rsidRDefault="001811D7"/>
    <w:sectPr w:rsidR="001811D7" w:rsidSect="00974ED9">
      <w:footerReference w:type="default" r:id="rId10"/>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80B" w:rsidRDefault="003B380B">
      <w:r>
        <w:separator/>
      </w:r>
    </w:p>
  </w:endnote>
  <w:endnote w:type="continuationSeparator" w:id="0">
    <w:p w:rsidR="003B380B" w:rsidRDefault="003B380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F3B" w:rsidRPr="00974ED9" w:rsidRDefault="005E77FC">
    <w:pPr>
      <w:pStyle w:val="a3"/>
      <w:rPr>
        <w:lang w:val="en-GB"/>
      </w:rPr>
    </w:pPr>
    <w:r>
      <w:rPr>
        <w:lang w:val="en-GB"/>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80B" w:rsidRDefault="003B380B">
      <w:r>
        <w:separator/>
      </w:r>
    </w:p>
  </w:footnote>
  <w:footnote w:type="continuationSeparator" w:id="0">
    <w:p w:rsidR="003B380B" w:rsidRDefault="003B38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173AB"/>
    <w:multiLevelType w:val="hybridMultilevel"/>
    <w:tmpl w:val="3CAE686C"/>
    <w:lvl w:ilvl="0" w:tplc="E598949A">
      <w:start w:val="8"/>
      <w:numFmt w:val="bullet"/>
      <w:lvlText w:val="-"/>
      <w:lvlJc w:val="left"/>
      <w:pPr>
        <w:ind w:left="720" w:hanging="360"/>
      </w:pPr>
      <w:rPr>
        <w:rFonts w:ascii="Arial" w:eastAsia="Times New Roman" w:hAnsi="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16B147FE"/>
    <w:multiLevelType w:val="hybridMultilevel"/>
    <w:tmpl w:val="23B8D5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800DF7"/>
    <w:multiLevelType w:val="hybridMultilevel"/>
    <w:tmpl w:val="075246AE"/>
    <w:lvl w:ilvl="0" w:tplc="8D440D56">
      <w:start w:val="1"/>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F9162C"/>
    <w:multiLevelType w:val="hybridMultilevel"/>
    <w:tmpl w:val="A978FB8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600E389B"/>
    <w:multiLevelType w:val="hybridMultilevel"/>
    <w:tmpl w:val="113A655C"/>
    <w:lvl w:ilvl="0" w:tplc="ED30F024">
      <w:start w:val="1"/>
      <w:numFmt w:val="decimal"/>
      <w:lvlText w:val="%1."/>
      <w:lvlJc w:val="left"/>
      <w:pPr>
        <w:ind w:left="840" w:hanging="360"/>
      </w:pPr>
      <w:rPr>
        <w:rFonts w:ascii="Times New Roman" w:eastAsiaTheme="minorHAnsi" w:hAnsi="Times New Roman" w:cstheme="minorBidi"/>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
    <w:nsid w:val="64962CA4"/>
    <w:multiLevelType w:val="hybridMultilevel"/>
    <w:tmpl w:val="B90E0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EA42D1"/>
    <w:multiLevelType w:val="hybridMultilevel"/>
    <w:tmpl w:val="32403372"/>
    <w:lvl w:ilvl="0" w:tplc="32B6D3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73696386"/>
    <w:multiLevelType w:val="hybridMultilevel"/>
    <w:tmpl w:val="B8400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3"/>
  </w:num>
  <w:num w:numId="5">
    <w:abstractNumId w:val="1"/>
  </w:num>
  <w:num w:numId="6">
    <w:abstractNumId w:val="4"/>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E77FC"/>
    <w:rsid w:val="00123550"/>
    <w:rsid w:val="001669D6"/>
    <w:rsid w:val="001811D7"/>
    <w:rsid w:val="00182968"/>
    <w:rsid w:val="001C26C3"/>
    <w:rsid w:val="00250824"/>
    <w:rsid w:val="00294272"/>
    <w:rsid w:val="002A37B6"/>
    <w:rsid w:val="00312EB8"/>
    <w:rsid w:val="00372C52"/>
    <w:rsid w:val="003954E9"/>
    <w:rsid w:val="003B380B"/>
    <w:rsid w:val="004535F8"/>
    <w:rsid w:val="00475293"/>
    <w:rsid w:val="005276A5"/>
    <w:rsid w:val="00543F3F"/>
    <w:rsid w:val="00565509"/>
    <w:rsid w:val="005E77FC"/>
    <w:rsid w:val="006314A5"/>
    <w:rsid w:val="006544FD"/>
    <w:rsid w:val="00674C52"/>
    <w:rsid w:val="00741282"/>
    <w:rsid w:val="007456D2"/>
    <w:rsid w:val="008B3526"/>
    <w:rsid w:val="009F4480"/>
    <w:rsid w:val="00A50152"/>
    <w:rsid w:val="00B42571"/>
    <w:rsid w:val="00C31D85"/>
    <w:rsid w:val="00D90849"/>
    <w:rsid w:val="00D93F50"/>
    <w:rsid w:val="00E136C3"/>
    <w:rsid w:val="00F1453E"/>
    <w:rsid w:val="00F21967"/>
    <w:rsid w:val="00F30E07"/>
    <w:rsid w:val="00F617B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7FC"/>
    <w:pPr>
      <w:spacing w:after="0" w:line="240" w:lineRule="auto"/>
    </w:pPr>
    <w:rPr>
      <w:rFonts w:ascii="Arial" w:eastAsia="Times New Roman" w:hAnsi="Arial" w:cs="Times New Roman"/>
      <w:szCs w:val="24"/>
      <w:lang w:val="de-DE" w:eastAsia="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5E77FC"/>
    <w:pPr>
      <w:tabs>
        <w:tab w:val="center" w:pos="4536"/>
        <w:tab w:val="right" w:pos="9072"/>
      </w:tabs>
    </w:pPr>
  </w:style>
  <w:style w:type="character" w:customStyle="1" w:styleId="Char">
    <w:name w:val="Υποσέλιδο Char"/>
    <w:basedOn w:val="a0"/>
    <w:link w:val="a3"/>
    <w:rsid w:val="005E77FC"/>
    <w:rPr>
      <w:rFonts w:ascii="Arial" w:eastAsia="Times New Roman" w:hAnsi="Arial" w:cs="Times New Roman"/>
      <w:szCs w:val="24"/>
      <w:lang w:val="de-DE" w:eastAsia="de-DE"/>
    </w:rPr>
  </w:style>
  <w:style w:type="character" w:styleId="-">
    <w:name w:val="Hyperlink"/>
    <w:uiPriority w:val="99"/>
    <w:rsid w:val="005E77FC"/>
    <w:rPr>
      <w:color w:val="0000FF"/>
      <w:u w:val="single"/>
    </w:rPr>
  </w:style>
  <w:style w:type="paragraph" w:styleId="a4">
    <w:name w:val="List Paragraph"/>
    <w:basedOn w:val="a"/>
    <w:uiPriority w:val="34"/>
    <w:qFormat/>
    <w:rsid w:val="005E77FC"/>
    <w:pPr>
      <w:ind w:left="720"/>
      <w:contextualSpacing/>
    </w:pPr>
  </w:style>
  <w:style w:type="paragraph" w:styleId="Web">
    <w:name w:val="Normal (Web)"/>
    <w:basedOn w:val="a"/>
    <w:link w:val="WebChar"/>
    <w:uiPriority w:val="99"/>
    <w:rsid w:val="005E77FC"/>
    <w:pPr>
      <w:spacing w:before="100" w:beforeAutospacing="1" w:after="100" w:afterAutospacing="1"/>
    </w:pPr>
    <w:rPr>
      <w:rFonts w:cs="Arial"/>
      <w:color w:val="000000"/>
      <w:szCs w:val="22"/>
      <w:lang w:val="ru-RU" w:eastAsia="ru-RU"/>
    </w:rPr>
  </w:style>
  <w:style w:type="character" w:customStyle="1" w:styleId="WebChar">
    <w:name w:val="Κανονικό (Web) Char"/>
    <w:link w:val="Web"/>
    <w:uiPriority w:val="99"/>
    <w:locked/>
    <w:rsid w:val="005E77FC"/>
    <w:rPr>
      <w:rFonts w:ascii="Arial" w:eastAsia="Times New Roman" w:hAnsi="Arial" w:cs="Arial"/>
      <w:color w:val="000000"/>
      <w:lang w:val="ru-RU" w:eastAsia="ru-RU"/>
    </w:rPr>
  </w:style>
  <w:style w:type="paragraph" w:styleId="a5">
    <w:name w:val="Body Text"/>
    <w:basedOn w:val="a"/>
    <w:link w:val="Char0"/>
    <w:uiPriority w:val="99"/>
    <w:rsid w:val="005E77FC"/>
    <w:pPr>
      <w:jc w:val="both"/>
    </w:pPr>
    <w:rPr>
      <w:rFonts w:ascii="Times New Roman" w:hAnsi="Times New Roman"/>
      <w:sz w:val="24"/>
      <w:lang w:val="ru-RU" w:eastAsia="ru-RU"/>
    </w:rPr>
  </w:style>
  <w:style w:type="character" w:customStyle="1" w:styleId="Char0">
    <w:name w:val="Σώμα κειμένου Char"/>
    <w:basedOn w:val="a0"/>
    <w:link w:val="a5"/>
    <w:uiPriority w:val="99"/>
    <w:rsid w:val="005E77FC"/>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543F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7FC"/>
    <w:pPr>
      <w:spacing w:after="0" w:line="240" w:lineRule="auto"/>
    </w:pPr>
    <w:rPr>
      <w:rFonts w:ascii="Arial" w:eastAsia="Times New Roman" w:hAnsi="Arial" w:cs="Times New Roman"/>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E77FC"/>
    <w:pPr>
      <w:tabs>
        <w:tab w:val="center" w:pos="4536"/>
        <w:tab w:val="right" w:pos="9072"/>
      </w:tabs>
    </w:pPr>
  </w:style>
  <w:style w:type="character" w:customStyle="1" w:styleId="FooterChar">
    <w:name w:val="Footer Char"/>
    <w:basedOn w:val="DefaultParagraphFont"/>
    <w:link w:val="Footer"/>
    <w:rsid w:val="005E77FC"/>
    <w:rPr>
      <w:rFonts w:ascii="Arial" w:eastAsia="Times New Roman" w:hAnsi="Arial" w:cs="Times New Roman"/>
      <w:szCs w:val="24"/>
      <w:lang w:val="de-DE" w:eastAsia="de-DE"/>
    </w:rPr>
  </w:style>
  <w:style w:type="character" w:styleId="Hyperlink">
    <w:name w:val="Hyperlink"/>
    <w:rsid w:val="005E77FC"/>
    <w:rPr>
      <w:color w:val="0000FF"/>
      <w:u w:val="single"/>
    </w:rPr>
  </w:style>
  <w:style w:type="paragraph" w:styleId="ListParagraph">
    <w:name w:val="List Paragraph"/>
    <w:basedOn w:val="Normal"/>
    <w:uiPriority w:val="99"/>
    <w:qFormat/>
    <w:rsid w:val="005E77FC"/>
    <w:pPr>
      <w:ind w:left="720"/>
      <w:contextualSpacing/>
    </w:pPr>
  </w:style>
  <w:style w:type="paragraph" w:styleId="NormalWeb">
    <w:name w:val="Normal (Web)"/>
    <w:basedOn w:val="Normal"/>
    <w:link w:val="NormalWebChar"/>
    <w:uiPriority w:val="99"/>
    <w:rsid w:val="005E77FC"/>
    <w:pPr>
      <w:spacing w:before="100" w:beforeAutospacing="1" w:after="100" w:afterAutospacing="1"/>
    </w:pPr>
    <w:rPr>
      <w:rFonts w:cs="Arial"/>
      <w:color w:val="000000"/>
      <w:szCs w:val="22"/>
      <w:lang w:val="ru-RU" w:eastAsia="ru-RU"/>
    </w:rPr>
  </w:style>
  <w:style w:type="character" w:customStyle="1" w:styleId="NormalWebChar">
    <w:name w:val="Normal (Web) Char"/>
    <w:link w:val="NormalWeb"/>
    <w:uiPriority w:val="99"/>
    <w:locked/>
    <w:rsid w:val="005E77FC"/>
    <w:rPr>
      <w:rFonts w:ascii="Arial" w:eastAsia="Times New Roman" w:hAnsi="Arial" w:cs="Arial"/>
      <w:color w:val="000000"/>
      <w:lang w:val="ru-RU" w:eastAsia="ru-RU"/>
    </w:rPr>
  </w:style>
  <w:style w:type="paragraph" w:styleId="BodyText">
    <w:name w:val="Body Text"/>
    <w:basedOn w:val="Normal"/>
    <w:link w:val="BodyTextChar"/>
    <w:uiPriority w:val="99"/>
    <w:rsid w:val="005E77FC"/>
    <w:pPr>
      <w:jc w:val="both"/>
    </w:pPr>
    <w:rPr>
      <w:rFonts w:ascii="Times New Roman" w:hAnsi="Times New Roman"/>
      <w:sz w:val="24"/>
      <w:lang w:val="ru-RU" w:eastAsia="ru-RU"/>
    </w:rPr>
  </w:style>
  <w:style w:type="character" w:customStyle="1" w:styleId="BodyTextChar">
    <w:name w:val="Body Text Char"/>
    <w:basedOn w:val="DefaultParagraphFont"/>
    <w:link w:val="BodyText"/>
    <w:uiPriority w:val="99"/>
    <w:rsid w:val="005E77FC"/>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321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huy_Province"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keu.edu.k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kaz@aegean.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2062</Words>
  <Characters>11140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dc:creator>
  <cp:lastModifiedBy>Quest User</cp:lastModifiedBy>
  <cp:revision>2</cp:revision>
  <dcterms:created xsi:type="dcterms:W3CDTF">2013-02-12T10:18:00Z</dcterms:created>
  <dcterms:modified xsi:type="dcterms:W3CDTF">2013-02-12T10:18:00Z</dcterms:modified>
</cp:coreProperties>
</file>