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151" w:rsidRPr="00377AA7" w:rsidRDefault="00C64151" w:rsidP="00C64151">
      <w:pPr>
        <w:jc w:val="center"/>
        <w:rPr>
          <w:b/>
          <w:sz w:val="28"/>
          <w:szCs w:val="28"/>
          <w:lang w:val="en-US"/>
        </w:rPr>
      </w:pPr>
      <w:bookmarkStart w:id="0" w:name="_GoBack"/>
      <w:bookmarkEnd w:id="0"/>
      <w:r w:rsidRPr="00377AA7">
        <w:rPr>
          <w:b/>
          <w:sz w:val="28"/>
          <w:szCs w:val="28"/>
          <w:lang w:val="en-US"/>
        </w:rPr>
        <w:t>TEMPUS PARTNER SEARCH FORM</w:t>
      </w:r>
    </w:p>
    <w:p w:rsidR="00C64151" w:rsidRPr="00377AA7" w:rsidRDefault="00C64151" w:rsidP="00C64151">
      <w:pPr>
        <w:jc w:val="center"/>
        <w:rPr>
          <w:lang w:val="en-US"/>
        </w:rPr>
      </w:pPr>
      <w:r w:rsidRPr="00377AA7">
        <w:rPr>
          <w:lang w:val="en-US"/>
        </w:rPr>
        <w:t>(to be completed in English)</w:t>
      </w:r>
    </w:p>
    <w:p w:rsidR="00C64151" w:rsidRDefault="00C64151" w:rsidP="00C64151">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19"/>
        <w:gridCol w:w="5007"/>
      </w:tblGrid>
      <w:tr w:rsidR="00C64151" w:rsidRPr="006C49DD" w:rsidTr="00C70BEF">
        <w:trPr>
          <w:trHeight w:val="331"/>
        </w:trPr>
        <w:tc>
          <w:tcPr>
            <w:tcW w:w="9226" w:type="dxa"/>
            <w:gridSpan w:val="2"/>
          </w:tcPr>
          <w:p w:rsidR="00C64151" w:rsidRPr="006C49DD" w:rsidRDefault="00C64151" w:rsidP="00C70BEF">
            <w:pPr>
              <w:jc w:val="center"/>
              <w:rPr>
                <w:b/>
                <w:lang w:val="en-US"/>
              </w:rPr>
            </w:pPr>
            <w:r w:rsidRPr="006C49DD">
              <w:rPr>
                <w:b/>
                <w:sz w:val="22"/>
                <w:szCs w:val="22"/>
                <w:lang w:val="en-US"/>
              </w:rPr>
              <w:t>General Information</w:t>
            </w:r>
          </w:p>
        </w:tc>
      </w:tr>
      <w:tr w:rsidR="00C64151" w:rsidRPr="006C49DD" w:rsidTr="00C64151">
        <w:trPr>
          <w:trHeight w:val="331"/>
        </w:trPr>
        <w:tc>
          <w:tcPr>
            <w:tcW w:w="4219" w:type="dxa"/>
          </w:tcPr>
          <w:p w:rsidR="00C64151" w:rsidRPr="006C49DD" w:rsidRDefault="00C64151" w:rsidP="00C70BEF">
            <w:pPr>
              <w:rPr>
                <w:lang w:val="en-US"/>
              </w:rPr>
            </w:pPr>
            <w:r w:rsidRPr="006C49DD">
              <w:rPr>
                <w:sz w:val="22"/>
                <w:szCs w:val="22"/>
                <w:lang w:val="en-US"/>
              </w:rPr>
              <w:t>Partner Country</w:t>
            </w:r>
          </w:p>
        </w:tc>
        <w:tc>
          <w:tcPr>
            <w:tcW w:w="5007" w:type="dxa"/>
          </w:tcPr>
          <w:p w:rsidR="00C64151" w:rsidRPr="006C49DD" w:rsidRDefault="00C64151" w:rsidP="00C70BEF">
            <w:pPr>
              <w:rPr>
                <w:rFonts w:ascii="Cambria" w:hAnsi="Cambria"/>
                <w:lang w:val="en-US"/>
              </w:rPr>
            </w:pPr>
            <w:r w:rsidRPr="006C49DD">
              <w:rPr>
                <w:rFonts w:ascii="Cambria" w:hAnsi="Cambria"/>
                <w:sz w:val="22"/>
                <w:szCs w:val="22"/>
                <w:lang w:val="en-US"/>
              </w:rPr>
              <w:t xml:space="preserve">Kyrgyzstan </w:t>
            </w:r>
          </w:p>
        </w:tc>
      </w:tr>
      <w:tr w:rsidR="00C64151" w:rsidRPr="006C49DD" w:rsidTr="00C64151">
        <w:trPr>
          <w:trHeight w:val="331"/>
        </w:trPr>
        <w:tc>
          <w:tcPr>
            <w:tcW w:w="4219" w:type="dxa"/>
          </w:tcPr>
          <w:p w:rsidR="00C64151" w:rsidRPr="006C49DD" w:rsidRDefault="00C64151" w:rsidP="00C70BEF">
            <w:pPr>
              <w:rPr>
                <w:lang w:val="en-US"/>
              </w:rPr>
            </w:pPr>
            <w:r w:rsidRPr="006C49DD">
              <w:rPr>
                <w:sz w:val="22"/>
                <w:szCs w:val="22"/>
                <w:lang w:val="en-US"/>
              </w:rPr>
              <w:t>General Information about region/town</w:t>
            </w:r>
          </w:p>
        </w:tc>
        <w:tc>
          <w:tcPr>
            <w:tcW w:w="5007" w:type="dxa"/>
          </w:tcPr>
          <w:p w:rsidR="00C64151" w:rsidRPr="006C49DD" w:rsidRDefault="00C64151" w:rsidP="00C70BEF">
            <w:pPr>
              <w:rPr>
                <w:rFonts w:ascii="Cambria" w:hAnsi="Cambria"/>
                <w:lang w:val="ru-RU"/>
              </w:rPr>
            </w:pPr>
            <w:r w:rsidRPr="006C49DD">
              <w:rPr>
                <w:rFonts w:ascii="Cambria" w:hAnsi="Cambria"/>
                <w:sz w:val="22"/>
                <w:szCs w:val="22"/>
                <w:lang w:val="en-US"/>
              </w:rPr>
              <w:t>Bishkek, Kyrgyzstan</w:t>
            </w:r>
          </w:p>
        </w:tc>
      </w:tr>
      <w:tr w:rsidR="00C64151" w:rsidRPr="006C49DD" w:rsidTr="00C64151">
        <w:trPr>
          <w:trHeight w:val="682"/>
        </w:trPr>
        <w:tc>
          <w:tcPr>
            <w:tcW w:w="4219" w:type="dxa"/>
          </w:tcPr>
          <w:p w:rsidR="00C64151" w:rsidRPr="006C49DD" w:rsidRDefault="00C64151" w:rsidP="00C70BEF">
            <w:pPr>
              <w:rPr>
                <w:lang w:val="en-US"/>
              </w:rPr>
            </w:pPr>
            <w:r w:rsidRPr="006C49DD">
              <w:rPr>
                <w:sz w:val="22"/>
                <w:szCs w:val="22"/>
                <w:lang w:val="en-US"/>
              </w:rPr>
              <w:t>Name of university</w:t>
            </w:r>
          </w:p>
          <w:p w:rsidR="00C64151" w:rsidRPr="006C49DD" w:rsidRDefault="00C64151" w:rsidP="00C70BEF">
            <w:pPr>
              <w:rPr>
                <w:lang w:val="en-US"/>
              </w:rPr>
            </w:pPr>
            <w:r w:rsidRPr="006C49DD">
              <w:rPr>
                <w:sz w:val="22"/>
                <w:szCs w:val="22"/>
                <w:lang w:val="en-US"/>
              </w:rPr>
              <w:t>Website:</w:t>
            </w:r>
          </w:p>
        </w:tc>
        <w:tc>
          <w:tcPr>
            <w:tcW w:w="5007" w:type="dxa"/>
          </w:tcPr>
          <w:p w:rsidR="00C64151" w:rsidRPr="006C49DD" w:rsidRDefault="00C64151" w:rsidP="00C70BEF">
            <w:pPr>
              <w:rPr>
                <w:rFonts w:ascii="Cambria" w:hAnsi="Cambria"/>
                <w:lang w:val="en-US"/>
              </w:rPr>
            </w:pPr>
            <w:r w:rsidRPr="006C49DD">
              <w:rPr>
                <w:rFonts w:ascii="Cambria" w:hAnsi="Cambria"/>
                <w:sz w:val="22"/>
                <w:szCs w:val="22"/>
                <w:lang w:val="en-US"/>
              </w:rPr>
              <w:t>Kyrgyz-Russian Slavonic University (KRSU) named after the first president of the Russian Federation B.N. Yeltsin</w:t>
            </w:r>
          </w:p>
          <w:p w:rsidR="00C64151" w:rsidRPr="00A75EFD" w:rsidRDefault="0052127E" w:rsidP="00C70BEF">
            <w:pPr>
              <w:rPr>
                <w:rFonts w:ascii="Cambria" w:hAnsi="Cambria"/>
                <w:lang w:val="en-US"/>
              </w:rPr>
            </w:pPr>
            <w:hyperlink r:id="rId5" w:history="1">
              <w:r w:rsidR="00C64151" w:rsidRPr="006C49DD">
                <w:rPr>
                  <w:rStyle w:val="-"/>
                  <w:rFonts w:ascii="Cambria" w:hAnsi="Cambria"/>
                  <w:sz w:val="28"/>
                  <w:szCs w:val="28"/>
                  <w:lang w:val="en-US"/>
                </w:rPr>
                <w:t>http</w:t>
              </w:r>
              <w:r w:rsidR="00C64151" w:rsidRPr="00A75EFD">
                <w:rPr>
                  <w:rStyle w:val="-"/>
                  <w:rFonts w:ascii="Cambria" w:hAnsi="Cambria"/>
                  <w:sz w:val="28"/>
                  <w:szCs w:val="28"/>
                  <w:lang w:val="en-US"/>
                </w:rPr>
                <w:t>://</w:t>
              </w:r>
              <w:r w:rsidR="00C64151" w:rsidRPr="006C49DD">
                <w:rPr>
                  <w:rStyle w:val="-"/>
                  <w:rFonts w:ascii="Cambria" w:hAnsi="Cambria"/>
                  <w:sz w:val="28"/>
                  <w:szCs w:val="28"/>
                  <w:lang w:val="en-US"/>
                </w:rPr>
                <w:t>www</w:t>
              </w:r>
              <w:r w:rsidR="00C64151" w:rsidRPr="00A75EFD">
                <w:rPr>
                  <w:rStyle w:val="-"/>
                  <w:rFonts w:ascii="Cambria" w:hAnsi="Cambria"/>
                  <w:sz w:val="28"/>
                  <w:szCs w:val="28"/>
                  <w:lang w:val="en-US"/>
                </w:rPr>
                <w:t>.</w:t>
              </w:r>
              <w:r w:rsidR="00C64151" w:rsidRPr="006C49DD">
                <w:rPr>
                  <w:rStyle w:val="-"/>
                  <w:rFonts w:ascii="Cambria" w:hAnsi="Cambria"/>
                  <w:sz w:val="28"/>
                  <w:szCs w:val="28"/>
                  <w:lang w:val="en-US"/>
                </w:rPr>
                <w:t>krsu</w:t>
              </w:r>
              <w:r w:rsidR="00C64151" w:rsidRPr="00A75EFD">
                <w:rPr>
                  <w:rStyle w:val="-"/>
                  <w:rFonts w:ascii="Cambria" w:hAnsi="Cambria"/>
                  <w:sz w:val="28"/>
                  <w:szCs w:val="28"/>
                  <w:lang w:val="en-US"/>
                </w:rPr>
                <w:t>.</w:t>
              </w:r>
              <w:r w:rsidR="00C64151" w:rsidRPr="006C49DD">
                <w:rPr>
                  <w:rStyle w:val="-"/>
                  <w:rFonts w:ascii="Cambria" w:hAnsi="Cambria"/>
                  <w:sz w:val="28"/>
                  <w:szCs w:val="28"/>
                  <w:lang w:val="en-US"/>
                </w:rPr>
                <w:t>edu</w:t>
              </w:r>
              <w:r w:rsidR="00C64151" w:rsidRPr="00A75EFD">
                <w:rPr>
                  <w:rStyle w:val="-"/>
                  <w:rFonts w:ascii="Cambria" w:hAnsi="Cambria"/>
                  <w:sz w:val="28"/>
                  <w:szCs w:val="28"/>
                  <w:lang w:val="en-US"/>
                </w:rPr>
                <w:t>.</w:t>
              </w:r>
              <w:r w:rsidR="00C64151" w:rsidRPr="006C49DD">
                <w:rPr>
                  <w:rStyle w:val="-"/>
                  <w:rFonts w:ascii="Cambria" w:hAnsi="Cambria"/>
                  <w:sz w:val="28"/>
                  <w:szCs w:val="28"/>
                  <w:lang w:val="en-US"/>
                </w:rPr>
                <w:t>kg</w:t>
              </w:r>
            </w:hyperlink>
          </w:p>
        </w:tc>
      </w:tr>
      <w:tr w:rsidR="00C64151" w:rsidRPr="006C49DD" w:rsidTr="00C64151">
        <w:trPr>
          <w:trHeight w:val="664"/>
        </w:trPr>
        <w:tc>
          <w:tcPr>
            <w:tcW w:w="4219" w:type="dxa"/>
          </w:tcPr>
          <w:p w:rsidR="00C64151" w:rsidRPr="006C49DD" w:rsidRDefault="00C64151" w:rsidP="00C70BEF">
            <w:pPr>
              <w:rPr>
                <w:lang w:val="en-US"/>
              </w:rPr>
            </w:pPr>
            <w:r w:rsidRPr="006C49DD">
              <w:rPr>
                <w:sz w:val="22"/>
                <w:szCs w:val="22"/>
                <w:lang w:val="en-US"/>
              </w:rPr>
              <w:t>Brief description of university, faculty, department, number of students</w:t>
            </w:r>
          </w:p>
        </w:tc>
        <w:tc>
          <w:tcPr>
            <w:tcW w:w="5007" w:type="dxa"/>
          </w:tcPr>
          <w:p w:rsidR="00C64151" w:rsidRPr="006C49DD" w:rsidRDefault="00C64151" w:rsidP="00C70BEF">
            <w:pPr>
              <w:rPr>
                <w:rFonts w:ascii="Cambria" w:hAnsi="Cambria"/>
                <w:lang w:val="en-US"/>
              </w:rPr>
            </w:pPr>
            <w:r w:rsidRPr="006C49DD">
              <w:rPr>
                <w:rFonts w:ascii="Cambria" w:hAnsi="Cambria"/>
                <w:b/>
                <w:sz w:val="22"/>
                <w:szCs w:val="22"/>
                <w:lang w:val="en-US"/>
              </w:rPr>
              <w:t>Kyrgyz-Russian Slavonic University</w:t>
            </w:r>
            <w:r w:rsidRPr="006C49DD">
              <w:rPr>
                <w:rFonts w:ascii="Cambria" w:hAnsi="Cambria"/>
                <w:sz w:val="22"/>
                <w:szCs w:val="22"/>
                <w:lang w:val="en-US"/>
              </w:rPr>
              <w:t xml:space="preserve"> was founded in 1993 </w:t>
            </w:r>
            <w:r w:rsidRPr="006C49DD">
              <w:rPr>
                <w:rFonts w:ascii="Cambria" w:hAnsi="Cambria" w:cs="Tahoma"/>
                <w:sz w:val="22"/>
                <w:szCs w:val="22"/>
                <w:shd w:val="clear" w:color="auto" w:fill="FFFFFF"/>
              </w:rPr>
              <w:t>by the Treaty of Friendship, Cooperation and Mutual Assistance between the Kyrgyz Republic and the Russian Federation (signed on 10.06.1992, Moscow, Russia),  the Decree of the President of Kyrgyz Republic (signed on 28.09.1992, Bishkek, Kyrgyz Republic) and the Agreement of Establishment and Activities of Kyrgyz-Russian Slavonic University between the Government of the Kyrgyz Republic and the Government of the Russian Federation (09.09.1993), the Enactment of the Government of the Russian Federation (No.143, signed on 23.02.1994, Moscow), the decrees of the State Committee of the Russian Federation for Higher Education No. 326-128/1 (14.02.1994) and the Ministry of Education and Science of the Kyrgyz Republic.</w:t>
            </w:r>
            <w:r w:rsidRPr="006C49DD">
              <w:rPr>
                <w:rFonts w:ascii="Cambria" w:hAnsi="Cambria"/>
                <w:sz w:val="22"/>
                <w:szCs w:val="22"/>
                <w:lang w:val="en-US"/>
              </w:rPr>
              <w:t xml:space="preserve"> </w:t>
            </w:r>
          </w:p>
          <w:p w:rsidR="00C64151" w:rsidRPr="006C49DD" w:rsidRDefault="00C64151" w:rsidP="00C70BEF">
            <w:pPr>
              <w:pStyle w:val="Web"/>
              <w:shd w:val="clear" w:color="auto" w:fill="FFFFFF"/>
              <w:spacing w:before="96" w:beforeAutospacing="0" w:after="120" w:afterAutospacing="0" w:line="288" w:lineRule="atLeast"/>
              <w:rPr>
                <w:rFonts w:ascii="Cambria" w:hAnsi="Cambria" w:cs="Arial"/>
                <w:lang w:val="en-US"/>
              </w:rPr>
            </w:pPr>
            <w:r w:rsidRPr="006C49DD">
              <w:rPr>
                <w:rFonts w:ascii="Cambria" w:hAnsi="Cambria" w:cs="Arial"/>
                <w:sz w:val="22"/>
                <w:szCs w:val="22"/>
                <w:lang w:val="en-US"/>
              </w:rPr>
              <w:t>The University  is made up of  8 faculties as follows:</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Faculty of Natural and Technical Sciences</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Faculty of Economics</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Faculty of Law</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 xml:space="preserve">Faculty of Humanities </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Faculty of International Relations</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Faculty of Medicine</w:t>
            </w:r>
          </w:p>
          <w:p w:rsidR="00C64151" w:rsidRPr="006C49DD" w:rsidRDefault="00C64151" w:rsidP="00C70BEF">
            <w:pPr>
              <w:pStyle w:val="a3"/>
              <w:numPr>
                <w:ilvl w:val="0"/>
                <w:numId w:val="1"/>
              </w:numPr>
              <w:rPr>
                <w:rFonts w:ascii="Cambria" w:hAnsi="Cambria"/>
                <w:lang w:val="en-US"/>
              </w:rPr>
            </w:pPr>
            <w:r w:rsidRPr="006C49DD">
              <w:rPr>
                <w:rFonts w:ascii="Cambria" w:hAnsi="Cambria"/>
                <w:sz w:val="22"/>
                <w:szCs w:val="22"/>
                <w:lang w:val="en-US"/>
              </w:rPr>
              <w:t xml:space="preserve">Faculty of Architecture, Design and Construction  </w:t>
            </w:r>
          </w:p>
          <w:p w:rsidR="00C64151" w:rsidRPr="006C49DD" w:rsidRDefault="00C64151" w:rsidP="00C70BEF">
            <w:pPr>
              <w:pStyle w:val="a3"/>
              <w:numPr>
                <w:ilvl w:val="0"/>
                <w:numId w:val="1"/>
              </w:numPr>
              <w:rPr>
                <w:rFonts w:ascii="Cambria" w:hAnsi="Cambria"/>
                <w:lang w:val="ru-RU"/>
              </w:rPr>
            </w:pPr>
            <w:r w:rsidRPr="006C49DD">
              <w:rPr>
                <w:rFonts w:ascii="Cambria" w:hAnsi="Cambria"/>
                <w:sz w:val="22"/>
                <w:szCs w:val="22"/>
                <w:lang w:val="en-US"/>
              </w:rPr>
              <w:t xml:space="preserve">Faculty of Distance Learning </w:t>
            </w:r>
          </w:p>
          <w:p w:rsidR="00C64151" w:rsidRPr="006C49DD" w:rsidRDefault="00C64151" w:rsidP="00C70BEF">
            <w:pPr>
              <w:pStyle w:val="a3"/>
              <w:ind w:left="1065"/>
              <w:rPr>
                <w:rFonts w:ascii="Cambria" w:hAnsi="Cambria"/>
                <w:lang w:val="en-US"/>
              </w:rPr>
            </w:pPr>
          </w:p>
          <w:p w:rsidR="00C64151" w:rsidRPr="006C49DD" w:rsidRDefault="00C64151" w:rsidP="00C70BEF">
            <w:pPr>
              <w:rPr>
                <w:rFonts w:ascii="Cambria" w:hAnsi="Cambria" w:cs="Tahoma"/>
                <w:shd w:val="clear" w:color="auto" w:fill="FFFFFF"/>
              </w:rPr>
            </w:pPr>
            <w:r w:rsidRPr="006C49DD">
              <w:rPr>
                <w:rFonts w:ascii="Cambria" w:hAnsi="Cambria" w:cs="Tahoma"/>
                <w:sz w:val="22"/>
                <w:szCs w:val="22"/>
                <w:shd w:val="clear" w:color="auto" w:fill="FFFFFF"/>
              </w:rPr>
              <w:t xml:space="preserve">Along with traditional Specialist Degree programmes (5 years), the university offers Bachelor Degree (4 years), Master Degree (2 years) programmes as well as </w:t>
            </w:r>
            <w:r>
              <w:rPr>
                <w:rFonts w:ascii="Cambria" w:hAnsi="Cambria" w:cs="Tahoma"/>
                <w:sz w:val="22"/>
                <w:szCs w:val="22"/>
                <w:shd w:val="clear" w:color="auto" w:fill="FFFFFF"/>
              </w:rPr>
              <w:t>PhD (equivalent of a Candidate of Science degree) and D</w:t>
            </w:r>
            <w:r w:rsidRPr="006C49DD">
              <w:rPr>
                <w:rFonts w:ascii="Cambria" w:hAnsi="Cambria" w:cs="Tahoma"/>
                <w:sz w:val="22"/>
                <w:szCs w:val="22"/>
                <w:shd w:val="clear" w:color="auto" w:fill="FFFFFF"/>
              </w:rPr>
              <w:t>octoral (D</w:t>
            </w:r>
            <w:r>
              <w:rPr>
                <w:rFonts w:ascii="Cambria" w:hAnsi="Cambria" w:cs="Tahoma"/>
                <w:sz w:val="22"/>
                <w:szCs w:val="22"/>
                <w:shd w:val="clear" w:color="auto" w:fill="FFFFFF"/>
              </w:rPr>
              <w:t>oktor Nauk)</w:t>
            </w:r>
            <w:r w:rsidRPr="006C49DD">
              <w:rPr>
                <w:rFonts w:ascii="Cambria" w:hAnsi="Cambria" w:cs="Tahoma"/>
                <w:sz w:val="22"/>
                <w:szCs w:val="22"/>
                <w:shd w:val="clear" w:color="auto" w:fill="FFFFFF"/>
              </w:rPr>
              <w:t>degree programmes. The medium of instruction at KRSU is Russian.  Upon graduation students are granted diplomas and academic degrees of two states: the Kyrgyz Republic and the Russian Federation.</w:t>
            </w:r>
          </w:p>
          <w:p w:rsidR="00C64151" w:rsidRPr="006C49DD" w:rsidRDefault="00C64151" w:rsidP="00C70BEF">
            <w:pPr>
              <w:rPr>
                <w:rFonts w:ascii="Cambria" w:hAnsi="Cambria" w:cs="Tahoma"/>
                <w:shd w:val="clear" w:color="auto" w:fill="FFFFFF"/>
              </w:rPr>
            </w:pPr>
          </w:p>
          <w:p w:rsidR="00C64151" w:rsidRPr="00A75EFD" w:rsidRDefault="00C64151" w:rsidP="00C70BEF">
            <w:pPr>
              <w:rPr>
                <w:rFonts w:ascii="Cambria" w:hAnsi="Cambria"/>
                <w:lang w:val="en-US"/>
              </w:rPr>
            </w:pPr>
            <w:r w:rsidRPr="006C49DD">
              <w:rPr>
                <w:rFonts w:ascii="Cambria" w:hAnsi="Cambria" w:cs="Arial"/>
                <w:sz w:val="22"/>
                <w:szCs w:val="22"/>
                <w:shd w:val="clear" w:color="auto" w:fill="FFFFFF"/>
              </w:rPr>
              <w:lastRenderedPageBreak/>
              <w:t xml:space="preserve">The University has nearly 11,000 students and over </w:t>
            </w:r>
            <w:r w:rsidRPr="00A75EFD">
              <w:rPr>
                <w:rFonts w:ascii="Cambria" w:hAnsi="Cambria" w:cs="Arial"/>
                <w:sz w:val="22"/>
                <w:szCs w:val="22"/>
                <w:shd w:val="clear" w:color="auto" w:fill="FFFFFF"/>
                <w:lang w:val="en-US"/>
              </w:rPr>
              <w:t>1474</w:t>
            </w:r>
            <w:r w:rsidRPr="006C49DD">
              <w:rPr>
                <w:rFonts w:ascii="Cambria" w:hAnsi="Cambria" w:cs="Arial"/>
                <w:sz w:val="22"/>
                <w:szCs w:val="22"/>
                <w:shd w:val="clear" w:color="auto" w:fill="FFFFFF"/>
              </w:rPr>
              <w:t xml:space="preserve"> members of teaching staff.</w:t>
            </w:r>
          </w:p>
          <w:p w:rsidR="00C64151" w:rsidRPr="00A75EFD" w:rsidRDefault="00C64151" w:rsidP="00C70BEF">
            <w:pPr>
              <w:rPr>
                <w:rFonts w:ascii="Cambria" w:hAnsi="Cambria"/>
                <w:lang w:val="en-US"/>
              </w:rPr>
            </w:pPr>
          </w:p>
        </w:tc>
      </w:tr>
      <w:tr w:rsidR="00C64151" w:rsidRPr="006C49DD" w:rsidTr="00C64151">
        <w:trPr>
          <w:trHeight w:val="664"/>
        </w:trPr>
        <w:tc>
          <w:tcPr>
            <w:tcW w:w="4219" w:type="dxa"/>
          </w:tcPr>
          <w:p w:rsidR="00C64151" w:rsidRPr="006C49DD" w:rsidRDefault="00C64151" w:rsidP="00C70BEF">
            <w:pPr>
              <w:rPr>
                <w:lang w:val="en-US"/>
              </w:rPr>
            </w:pPr>
            <w:r w:rsidRPr="006C49DD">
              <w:rPr>
                <w:sz w:val="22"/>
                <w:szCs w:val="22"/>
                <w:lang w:val="en-US"/>
              </w:rPr>
              <w:lastRenderedPageBreak/>
              <w:t>Relevant information on previous or on-going international cooperation</w:t>
            </w:r>
          </w:p>
        </w:tc>
        <w:tc>
          <w:tcPr>
            <w:tcW w:w="5007" w:type="dxa"/>
          </w:tcPr>
          <w:p w:rsidR="00C64151" w:rsidRPr="006C49DD" w:rsidRDefault="00C64151" w:rsidP="00C70BEF">
            <w:pPr>
              <w:rPr>
                <w:rFonts w:ascii="Cambria" w:hAnsi="Cambria"/>
                <w:lang w:val="en-US"/>
              </w:rPr>
            </w:pPr>
            <w:r w:rsidRPr="006C49DD">
              <w:rPr>
                <w:rFonts w:ascii="Cambria" w:hAnsi="Cambria"/>
                <w:sz w:val="22"/>
                <w:szCs w:val="22"/>
                <w:lang w:val="en-US"/>
              </w:rPr>
              <w:t xml:space="preserve">Tempus 2003, HEICA,  Aga Khan Humanities Project (AKHP) </w:t>
            </w:r>
          </w:p>
        </w:tc>
      </w:tr>
      <w:tr w:rsidR="00C64151" w:rsidRPr="006C49DD" w:rsidTr="00C64151">
        <w:trPr>
          <w:trHeight w:val="1013"/>
        </w:trPr>
        <w:tc>
          <w:tcPr>
            <w:tcW w:w="4219" w:type="dxa"/>
          </w:tcPr>
          <w:p w:rsidR="00C64151" w:rsidRPr="006C49DD" w:rsidRDefault="00C64151" w:rsidP="00C70BEF">
            <w:pPr>
              <w:rPr>
                <w:lang w:val="en-US"/>
              </w:rPr>
            </w:pPr>
            <w:r w:rsidRPr="006C49DD">
              <w:rPr>
                <w:sz w:val="22"/>
                <w:szCs w:val="22"/>
                <w:lang w:val="en-US"/>
              </w:rPr>
              <w:t>Contacts of responsible person: name, title (Mr,Mrs, Dr, Prof), position, telephone, fax, e-mails</w:t>
            </w:r>
          </w:p>
        </w:tc>
        <w:tc>
          <w:tcPr>
            <w:tcW w:w="5007" w:type="dxa"/>
          </w:tcPr>
          <w:p w:rsidR="00C64151" w:rsidRPr="006C49DD" w:rsidRDefault="00C64151" w:rsidP="00C70BEF">
            <w:pPr>
              <w:pStyle w:val="a3"/>
              <w:numPr>
                <w:ilvl w:val="0"/>
                <w:numId w:val="2"/>
              </w:numPr>
              <w:rPr>
                <w:rFonts w:ascii="Cambria" w:hAnsi="Cambria"/>
                <w:lang w:val="ru-RU"/>
              </w:rPr>
            </w:pPr>
            <w:r w:rsidRPr="006C49DD">
              <w:rPr>
                <w:rFonts w:ascii="Cambria" w:hAnsi="Cambria"/>
                <w:sz w:val="22"/>
                <w:szCs w:val="22"/>
                <w:lang w:val="en-US"/>
              </w:rPr>
              <w:t>Dr</w:t>
            </w:r>
            <w:r w:rsidRPr="006C49DD">
              <w:rPr>
                <w:rFonts w:ascii="Cambria" w:hAnsi="Cambria"/>
                <w:sz w:val="22"/>
                <w:szCs w:val="22"/>
                <w:lang w:val="ru-RU"/>
              </w:rPr>
              <w:t xml:space="preserve">. </w:t>
            </w:r>
            <w:r w:rsidRPr="006C49DD">
              <w:rPr>
                <w:rFonts w:ascii="Cambria" w:hAnsi="Cambria"/>
                <w:sz w:val="22"/>
                <w:szCs w:val="22"/>
                <w:lang w:val="en-US"/>
              </w:rPr>
              <w:t>Hadicha</w:t>
            </w:r>
            <w:r w:rsidRPr="006C49DD">
              <w:rPr>
                <w:rFonts w:ascii="Cambria" w:hAnsi="Cambria"/>
                <w:sz w:val="22"/>
                <w:szCs w:val="22"/>
                <w:lang w:val="ru-RU"/>
              </w:rPr>
              <w:t xml:space="preserve"> </w:t>
            </w:r>
            <w:r w:rsidRPr="006C49DD">
              <w:rPr>
                <w:rFonts w:ascii="Cambria" w:hAnsi="Cambria"/>
                <w:sz w:val="22"/>
                <w:szCs w:val="22"/>
                <w:lang w:val="en-US"/>
              </w:rPr>
              <w:t>Shambetalieva</w:t>
            </w:r>
            <w:r w:rsidRPr="006C49DD">
              <w:rPr>
                <w:rFonts w:ascii="Cambria" w:hAnsi="Cambria"/>
                <w:sz w:val="22"/>
                <w:szCs w:val="22"/>
                <w:lang w:val="ru-RU"/>
              </w:rPr>
              <w:t>-</w:t>
            </w:r>
          </w:p>
          <w:p w:rsidR="00C64151" w:rsidRPr="006C49DD" w:rsidRDefault="00C64151" w:rsidP="00C70BEF">
            <w:pPr>
              <w:pStyle w:val="a3"/>
              <w:rPr>
                <w:rFonts w:ascii="Cambria" w:hAnsi="Cambria"/>
                <w:lang w:val="en-US"/>
              </w:rPr>
            </w:pPr>
            <w:r w:rsidRPr="006C49DD">
              <w:rPr>
                <w:rFonts w:ascii="Cambria" w:hAnsi="Cambria"/>
                <w:sz w:val="22"/>
                <w:szCs w:val="22"/>
                <w:lang w:val="en-US"/>
              </w:rPr>
              <w:t xml:space="preserve">Head of the Directorate for International Relations, PhD, Assoc. Professor </w:t>
            </w:r>
          </w:p>
          <w:p w:rsidR="00C64151" w:rsidRPr="006C49DD" w:rsidRDefault="00C64151" w:rsidP="00C70BEF">
            <w:pPr>
              <w:pStyle w:val="a3"/>
              <w:rPr>
                <w:rFonts w:ascii="Cambria" w:hAnsi="Cambria"/>
                <w:lang w:val="ru-RU"/>
              </w:rPr>
            </w:pPr>
            <w:r w:rsidRPr="006C49DD">
              <w:rPr>
                <w:rFonts w:ascii="Cambria" w:hAnsi="Cambria"/>
                <w:sz w:val="22"/>
                <w:szCs w:val="22"/>
                <w:lang w:val="en-US"/>
              </w:rPr>
              <w:t>Phone</w:t>
            </w:r>
            <w:r w:rsidRPr="006C49DD">
              <w:rPr>
                <w:rFonts w:ascii="Cambria" w:hAnsi="Cambria"/>
                <w:sz w:val="22"/>
                <w:szCs w:val="22"/>
                <w:lang w:val="ru-RU"/>
              </w:rPr>
              <w:t xml:space="preserve">. +996 312 43 11 78, </w:t>
            </w:r>
          </w:p>
          <w:p w:rsidR="00C64151" w:rsidRPr="006C49DD" w:rsidRDefault="00C64151" w:rsidP="00C70BEF">
            <w:pPr>
              <w:pStyle w:val="a3"/>
              <w:rPr>
                <w:rFonts w:ascii="Cambria" w:hAnsi="Cambria"/>
                <w:lang w:val="ru-RU"/>
              </w:rPr>
            </w:pPr>
            <w:r w:rsidRPr="006C49DD">
              <w:rPr>
                <w:rFonts w:ascii="Cambria" w:hAnsi="Cambria"/>
                <w:sz w:val="22"/>
                <w:szCs w:val="22"/>
                <w:lang w:val="en-US"/>
              </w:rPr>
              <w:t xml:space="preserve">Email: </w:t>
            </w:r>
            <w:hyperlink r:id="rId6" w:history="1">
              <w:r w:rsidRPr="006C49DD">
                <w:rPr>
                  <w:rStyle w:val="-"/>
                  <w:rFonts w:ascii="Cambria" w:hAnsi="Cambria"/>
                  <w:sz w:val="22"/>
                  <w:szCs w:val="22"/>
                  <w:lang w:val="en-US"/>
                </w:rPr>
                <w:t>hadichamamatbek</w:t>
              </w:r>
              <w:r w:rsidRPr="006C49DD">
                <w:rPr>
                  <w:rStyle w:val="-"/>
                  <w:rFonts w:ascii="Cambria" w:hAnsi="Cambria"/>
                  <w:sz w:val="22"/>
                  <w:szCs w:val="22"/>
                  <w:lang w:val="ru-RU"/>
                </w:rPr>
                <w:t>@</w:t>
              </w:r>
              <w:r w:rsidRPr="006C49DD">
                <w:rPr>
                  <w:rStyle w:val="-"/>
                  <w:rFonts w:ascii="Cambria" w:hAnsi="Cambria"/>
                  <w:sz w:val="22"/>
                  <w:szCs w:val="22"/>
                  <w:lang w:val="en-US"/>
                </w:rPr>
                <w:t>mail</w:t>
              </w:r>
              <w:r w:rsidRPr="006C49DD">
                <w:rPr>
                  <w:rStyle w:val="-"/>
                  <w:rFonts w:ascii="Cambria" w:hAnsi="Cambria"/>
                  <w:sz w:val="22"/>
                  <w:szCs w:val="22"/>
                  <w:lang w:val="ru-RU"/>
                </w:rPr>
                <w:t>.</w:t>
              </w:r>
              <w:r w:rsidRPr="006C49DD">
                <w:rPr>
                  <w:rStyle w:val="-"/>
                  <w:rFonts w:ascii="Cambria" w:hAnsi="Cambria"/>
                  <w:sz w:val="22"/>
                  <w:szCs w:val="22"/>
                  <w:lang w:val="en-US"/>
                </w:rPr>
                <w:t>ru</w:t>
              </w:r>
            </w:hyperlink>
          </w:p>
          <w:p w:rsidR="00C64151" w:rsidRPr="006C49DD" w:rsidRDefault="00C64151" w:rsidP="00C70BEF">
            <w:pPr>
              <w:pStyle w:val="a3"/>
              <w:numPr>
                <w:ilvl w:val="0"/>
                <w:numId w:val="2"/>
              </w:numPr>
              <w:rPr>
                <w:rFonts w:ascii="Cambria" w:hAnsi="Cambria"/>
                <w:lang w:val="en-US"/>
              </w:rPr>
            </w:pPr>
            <w:r w:rsidRPr="006C49DD">
              <w:rPr>
                <w:rFonts w:ascii="Cambria" w:hAnsi="Cambria"/>
                <w:sz w:val="22"/>
                <w:szCs w:val="22"/>
                <w:lang w:val="en-US"/>
              </w:rPr>
              <w:t xml:space="preserve">Miss Aida Isaeva – Head of the Department of Contract and Project Management </w:t>
            </w:r>
          </w:p>
          <w:p w:rsidR="00C64151" w:rsidRPr="00A75EFD" w:rsidRDefault="00C64151" w:rsidP="00C70BEF">
            <w:pPr>
              <w:pStyle w:val="a3"/>
              <w:rPr>
                <w:rFonts w:ascii="Cambria" w:hAnsi="Cambria"/>
                <w:lang w:val="ru-RU"/>
              </w:rPr>
            </w:pPr>
            <w:r w:rsidRPr="006C49DD">
              <w:rPr>
                <w:rFonts w:ascii="Cambria" w:hAnsi="Cambria"/>
                <w:sz w:val="22"/>
                <w:szCs w:val="22"/>
                <w:lang w:val="en-US"/>
              </w:rPr>
              <w:t>Phone:</w:t>
            </w:r>
            <w:r>
              <w:rPr>
                <w:rFonts w:ascii="Cambria" w:hAnsi="Cambria"/>
                <w:sz w:val="22"/>
                <w:szCs w:val="22"/>
                <w:lang w:val="ru-RU"/>
              </w:rPr>
              <w:t xml:space="preserve"> 66 29 60 </w:t>
            </w:r>
          </w:p>
          <w:p w:rsidR="00C64151" w:rsidRPr="00A75EFD" w:rsidRDefault="00C64151" w:rsidP="00C70BEF">
            <w:pPr>
              <w:pStyle w:val="a3"/>
              <w:rPr>
                <w:rFonts w:ascii="Cambria" w:hAnsi="Cambria"/>
                <w:lang w:val="en-US"/>
              </w:rPr>
            </w:pPr>
            <w:r w:rsidRPr="006C49DD">
              <w:rPr>
                <w:rFonts w:ascii="Cambria" w:hAnsi="Cambria"/>
                <w:sz w:val="22"/>
                <w:szCs w:val="22"/>
                <w:lang w:val="en-US"/>
              </w:rPr>
              <w:t xml:space="preserve">Email: </w:t>
            </w:r>
            <w:r>
              <w:rPr>
                <w:rFonts w:ascii="Cambria" w:hAnsi="Cambria"/>
                <w:sz w:val="22"/>
                <w:szCs w:val="22"/>
                <w:lang w:val="en-US"/>
              </w:rPr>
              <w:t>aida1305@mail.ru</w:t>
            </w:r>
          </w:p>
          <w:p w:rsidR="00C64151" w:rsidRDefault="00C64151" w:rsidP="00C70BEF">
            <w:pPr>
              <w:pStyle w:val="a3"/>
              <w:numPr>
                <w:ilvl w:val="0"/>
                <w:numId w:val="2"/>
              </w:numPr>
              <w:rPr>
                <w:rFonts w:ascii="Cambria" w:hAnsi="Cambria"/>
                <w:lang w:val="en-US"/>
              </w:rPr>
            </w:pPr>
            <w:r>
              <w:rPr>
                <w:rFonts w:ascii="Cambria" w:hAnsi="Cambria"/>
                <w:sz w:val="22"/>
                <w:szCs w:val="22"/>
                <w:lang w:val="en-US"/>
              </w:rPr>
              <w:t>Miss Nazira Zholdoshbekova-Leading specialist, Department of Contract and Project Management</w:t>
            </w:r>
          </w:p>
          <w:p w:rsidR="00C64151" w:rsidRDefault="00C64151" w:rsidP="00C70BEF">
            <w:pPr>
              <w:pStyle w:val="a3"/>
              <w:rPr>
                <w:rFonts w:ascii="Cambria" w:hAnsi="Cambria"/>
                <w:lang w:val="en-US"/>
              </w:rPr>
            </w:pPr>
            <w:r>
              <w:rPr>
                <w:rFonts w:ascii="Cambria" w:hAnsi="Cambria"/>
                <w:sz w:val="22"/>
                <w:szCs w:val="22"/>
                <w:lang w:val="en-US"/>
              </w:rPr>
              <w:t>Phone:+996551224489</w:t>
            </w:r>
          </w:p>
          <w:p w:rsidR="00C64151" w:rsidRPr="006C49DD" w:rsidRDefault="00C64151" w:rsidP="00C70BEF">
            <w:pPr>
              <w:pStyle w:val="a3"/>
              <w:rPr>
                <w:rFonts w:ascii="Cambria" w:hAnsi="Cambria"/>
                <w:lang w:val="en-US"/>
              </w:rPr>
            </w:pPr>
            <w:r>
              <w:rPr>
                <w:rFonts w:ascii="Cambria" w:hAnsi="Cambria"/>
                <w:sz w:val="22"/>
                <w:szCs w:val="22"/>
                <w:lang w:val="en-US"/>
              </w:rPr>
              <w:t>Email: njoldoshbek@gmail.com</w:t>
            </w:r>
          </w:p>
          <w:p w:rsidR="00C64151" w:rsidRPr="00F9241D" w:rsidRDefault="00C64151" w:rsidP="00C70BEF">
            <w:pPr>
              <w:rPr>
                <w:rFonts w:ascii="Cambria" w:hAnsi="Cambria"/>
                <w:lang w:val="en-US"/>
              </w:rPr>
            </w:pPr>
          </w:p>
        </w:tc>
      </w:tr>
      <w:tr w:rsidR="00C64151" w:rsidRPr="006C49DD" w:rsidTr="00C70BEF">
        <w:trPr>
          <w:trHeight w:val="331"/>
        </w:trPr>
        <w:tc>
          <w:tcPr>
            <w:tcW w:w="9226" w:type="dxa"/>
            <w:gridSpan w:val="2"/>
          </w:tcPr>
          <w:p w:rsidR="00C64151" w:rsidRPr="006C49DD" w:rsidRDefault="00C64151" w:rsidP="00C70BEF">
            <w:pPr>
              <w:jc w:val="center"/>
              <w:rPr>
                <w:b/>
                <w:lang w:val="en-US"/>
              </w:rPr>
            </w:pPr>
            <w:r w:rsidRPr="006C49DD">
              <w:rPr>
                <w:b/>
                <w:sz w:val="22"/>
                <w:szCs w:val="22"/>
                <w:lang w:val="en-US"/>
              </w:rPr>
              <w:t>Project description</w:t>
            </w:r>
          </w:p>
        </w:tc>
      </w:tr>
      <w:tr w:rsidR="00C64151" w:rsidRPr="006C49DD" w:rsidTr="00C64151">
        <w:trPr>
          <w:trHeight w:val="1013"/>
        </w:trPr>
        <w:tc>
          <w:tcPr>
            <w:tcW w:w="4219" w:type="dxa"/>
          </w:tcPr>
          <w:p w:rsidR="00C64151" w:rsidRPr="006C49DD" w:rsidRDefault="00C64151" w:rsidP="00C70BEF">
            <w:pPr>
              <w:rPr>
                <w:lang w:val="en-US"/>
              </w:rPr>
            </w:pPr>
            <w:r w:rsidRPr="006C49DD">
              <w:rPr>
                <w:sz w:val="22"/>
                <w:szCs w:val="22"/>
                <w:lang w:val="en-US"/>
              </w:rPr>
              <w:t>Type of the project:</w:t>
            </w:r>
          </w:p>
          <w:p w:rsidR="00C64151" w:rsidRPr="006C49DD" w:rsidRDefault="00C64151" w:rsidP="00C70BEF">
            <w:pPr>
              <w:rPr>
                <w:lang w:val="en-US"/>
              </w:rPr>
            </w:pPr>
            <w:r w:rsidRPr="006C49DD">
              <w:rPr>
                <w:sz w:val="22"/>
                <w:szCs w:val="22"/>
                <w:lang w:val="en-US"/>
              </w:rPr>
              <w:t>Joint project (JP)or</w:t>
            </w:r>
          </w:p>
          <w:p w:rsidR="00C64151" w:rsidRPr="006C49DD" w:rsidRDefault="00C64151" w:rsidP="00C70BEF">
            <w:pPr>
              <w:rPr>
                <w:lang w:val="en-US"/>
              </w:rPr>
            </w:pPr>
            <w:r w:rsidRPr="006C49DD">
              <w:rPr>
                <w:sz w:val="22"/>
                <w:szCs w:val="22"/>
                <w:lang w:val="en-US"/>
              </w:rPr>
              <w:t>Structural Measure (SM)</w:t>
            </w:r>
          </w:p>
        </w:tc>
        <w:tc>
          <w:tcPr>
            <w:tcW w:w="5007" w:type="dxa"/>
          </w:tcPr>
          <w:p w:rsidR="00C64151" w:rsidRPr="006C49DD" w:rsidRDefault="00C64151" w:rsidP="00C70BEF">
            <w:pPr>
              <w:rPr>
                <w:lang w:val="en-US"/>
              </w:rPr>
            </w:pPr>
            <w:r w:rsidRPr="006C49DD">
              <w:rPr>
                <w:sz w:val="22"/>
                <w:szCs w:val="22"/>
                <w:lang w:val="en-US"/>
              </w:rPr>
              <w:t>Structural Measure (SM)</w:t>
            </w:r>
          </w:p>
        </w:tc>
      </w:tr>
      <w:tr w:rsidR="00C64151" w:rsidRPr="006C49DD" w:rsidTr="00C64151">
        <w:trPr>
          <w:trHeight w:val="1345"/>
        </w:trPr>
        <w:tc>
          <w:tcPr>
            <w:tcW w:w="4219" w:type="dxa"/>
          </w:tcPr>
          <w:p w:rsidR="00C64151" w:rsidRPr="006C49DD" w:rsidRDefault="00C64151" w:rsidP="00C70BEF">
            <w:pPr>
              <w:rPr>
                <w:lang w:val="en-US"/>
              </w:rPr>
            </w:pPr>
            <w:r w:rsidRPr="006C49DD">
              <w:rPr>
                <w:sz w:val="22"/>
                <w:szCs w:val="22"/>
                <w:lang w:val="en-US"/>
              </w:rPr>
              <w:t>Area of project:</w:t>
            </w:r>
          </w:p>
          <w:p w:rsidR="00C64151" w:rsidRPr="006C49DD" w:rsidRDefault="00C64151" w:rsidP="00C70BEF">
            <w:pPr>
              <w:rPr>
                <w:lang w:val="en-US"/>
              </w:rPr>
            </w:pPr>
            <w:r w:rsidRPr="006C49DD">
              <w:rPr>
                <w:sz w:val="22"/>
                <w:szCs w:val="22"/>
                <w:lang w:val="en-US"/>
              </w:rPr>
              <w:t>Curriculum Reform (CR),</w:t>
            </w:r>
          </w:p>
          <w:p w:rsidR="00C64151" w:rsidRPr="006C49DD" w:rsidRDefault="00C64151" w:rsidP="00C70BEF">
            <w:pPr>
              <w:rPr>
                <w:lang w:val="en-US"/>
              </w:rPr>
            </w:pPr>
            <w:r w:rsidRPr="006C49DD">
              <w:rPr>
                <w:sz w:val="22"/>
                <w:szCs w:val="22"/>
                <w:lang w:val="en-US"/>
              </w:rPr>
              <w:t>Governance Reform (GR) or</w:t>
            </w:r>
          </w:p>
          <w:p w:rsidR="00C64151" w:rsidRPr="006C49DD" w:rsidRDefault="00C64151" w:rsidP="00C70BEF">
            <w:pPr>
              <w:rPr>
                <w:lang w:val="en-US"/>
              </w:rPr>
            </w:pPr>
            <w:r w:rsidRPr="006C49DD">
              <w:rPr>
                <w:sz w:val="22"/>
                <w:szCs w:val="22"/>
                <w:lang w:val="en-US"/>
              </w:rPr>
              <w:t>Higher Education and Society (HES)</w:t>
            </w:r>
          </w:p>
        </w:tc>
        <w:tc>
          <w:tcPr>
            <w:tcW w:w="5007" w:type="dxa"/>
          </w:tcPr>
          <w:p w:rsidR="00C64151" w:rsidRPr="006C49DD" w:rsidRDefault="00C64151" w:rsidP="00C70BEF">
            <w:pPr>
              <w:rPr>
                <w:lang w:val="en-US"/>
              </w:rPr>
            </w:pPr>
            <w:r w:rsidRPr="006C49DD">
              <w:rPr>
                <w:sz w:val="22"/>
                <w:szCs w:val="22"/>
                <w:lang w:val="en-US"/>
              </w:rPr>
              <w:t>Higher Education and Society (HES)</w:t>
            </w:r>
          </w:p>
        </w:tc>
      </w:tr>
      <w:tr w:rsidR="00C64151" w:rsidRPr="006C49DD" w:rsidTr="00C64151">
        <w:trPr>
          <w:trHeight w:val="1013"/>
        </w:trPr>
        <w:tc>
          <w:tcPr>
            <w:tcW w:w="4219" w:type="dxa"/>
          </w:tcPr>
          <w:p w:rsidR="00C64151" w:rsidRPr="006C49DD" w:rsidRDefault="00C64151" w:rsidP="00C70BEF">
            <w:pPr>
              <w:rPr>
                <w:lang w:val="en-US"/>
              </w:rPr>
            </w:pPr>
            <w:r w:rsidRPr="006C49DD">
              <w:rPr>
                <w:sz w:val="22"/>
                <w:szCs w:val="22"/>
                <w:lang w:val="en-US"/>
              </w:rPr>
              <w:t>Subject area/academic</w:t>
            </w:r>
          </w:p>
          <w:p w:rsidR="00C64151" w:rsidRPr="006C49DD" w:rsidRDefault="00C64151" w:rsidP="00C70BEF">
            <w:pPr>
              <w:rPr>
                <w:lang w:val="en-US"/>
              </w:rPr>
            </w:pPr>
            <w:r w:rsidRPr="006C49DD">
              <w:rPr>
                <w:sz w:val="22"/>
                <w:szCs w:val="22"/>
                <w:lang w:val="en-US"/>
              </w:rPr>
              <w:t>Discipline (see Annex 6)</w:t>
            </w:r>
          </w:p>
          <w:p w:rsidR="00C64151" w:rsidRPr="006C49DD" w:rsidRDefault="00C64151" w:rsidP="00C70BEF">
            <w:pPr>
              <w:rPr>
                <w:lang w:val="en-US"/>
              </w:rPr>
            </w:pPr>
          </w:p>
        </w:tc>
        <w:tc>
          <w:tcPr>
            <w:tcW w:w="5007" w:type="dxa"/>
          </w:tcPr>
          <w:p w:rsidR="00C64151" w:rsidRPr="00361ADB" w:rsidRDefault="00C64151" w:rsidP="00C70BEF">
            <w:pPr>
              <w:rPr>
                <w:rFonts w:ascii="Cambria" w:hAnsi="Cambria"/>
                <w:lang w:val="en-US"/>
              </w:rPr>
            </w:pPr>
            <w:r w:rsidRPr="00361ADB">
              <w:rPr>
                <w:rFonts w:ascii="Cambria" w:hAnsi="Cambria"/>
                <w:sz w:val="22"/>
                <w:szCs w:val="22"/>
                <w:lang w:val="en-US"/>
              </w:rPr>
              <w:t>Public Health Social Work</w:t>
            </w:r>
          </w:p>
        </w:tc>
      </w:tr>
      <w:tr w:rsidR="00C64151" w:rsidRPr="006C49DD" w:rsidTr="00C64151">
        <w:trPr>
          <w:trHeight w:val="1013"/>
        </w:trPr>
        <w:tc>
          <w:tcPr>
            <w:tcW w:w="4219" w:type="dxa"/>
          </w:tcPr>
          <w:p w:rsidR="00C64151" w:rsidRPr="006C49DD" w:rsidRDefault="00C64151" w:rsidP="00C70BEF">
            <w:pPr>
              <w:rPr>
                <w:lang w:val="en-US"/>
              </w:rPr>
            </w:pPr>
            <w:r w:rsidRPr="006C49DD">
              <w:rPr>
                <w:sz w:val="22"/>
                <w:szCs w:val="22"/>
                <w:lang w:val="en-US"/>
              </w:rPr>
              <w:t xml:space="preserve">Relevance to national or </w:t>
            </w:r>
          </w:p>
          <w:p w:rsidR="00C64151" w:rsidRPr="006C49DD" w:rsidRDefault="00C64151" w:rsidP="00C70BEF">
            <w:pPr>
              <w:rPr>
                <w:lang w:val="en-US"/>
              </w:rPr>
            </w:pPr>
            <w:r w:rsidRPr="006C49DD">
              <w:rPr>
                <w:sz w:val="22"/>
                <w:szCs w:val="22"/>
                <w:lang w:val="en-US"/>
              </w:rPr>
              <w:t>regional priorities</w:t>
            </w:r>
          </w:p>
          <w:p w:rsidR="00C64151" w:rsidRPr="006C49DD" w:rsidRDefault="00C64151" w:rsidP="00C70BEF">
            <w:pPr>
              <w:rPr>
                <w:lang w:val="en-US"/>
              </w:rPr>
            </w:pPr>
          </w:p>
        </w:tc>
        <w:tc>
          <w:tcPr>
            <w:tcW w:w="5007" w:type="dxa"/>
          </w:tcPr>
          <w:p w:rsidR="00C64151" w:rsidRPr="006C49DD" w:rsidRDefault="00C64151" w:rsidP="00C70BEF">
            <w:pPr>
              <w:rPr>
                <w:lang w:val="en-US"/>
              </w:rPr>
            </w:pPr>
            <w:r w:rsidRPr="006C49DD">
              <w:rPr>
                <w:sz w:val="22"/>
                <w:szCs w:val="22"/>
                <w:lang w:val="en-US"/>
              </w:rPr>
              <w:t>National</w:t>
            </w:r>
            <w:r>
              <w:rPr>
                <w:sz w:val="22"/>
                <w:szCs w:val="22"/>
                <w:lang w:val="en-US"/>
              </w:rPr>
              <w:t xml:space="preserve"> </w:t>
            </w:r>
            <w:r w:rsidRPr="006C49DD">
              <w:rPr>
                <w:sz w:val="22"/>
                <w:szCs w:val="22"/>
                <w:lang w:val="en-US"/>
              </w:rPr>
              <w:t>priorities</w:t>
            </w:r>
          </w:p>
          <w:p w:rsidR="00C64151" w:rsidRPr="006C49DD" w:rsidRDefault="00C64151" w:rsidP="00C70BEF">
            <w:pPr>
              <w:rPr>
                <w:lang w:val="en-US"/>
              </w:rPr>
            </w:pPr>
          </w:p>
        </w:tc>
      </w:tr>
      <w:tr w:rsidR="00C64151" w:rsidRPr="006C49DD" w:rsidTr="00C64151">
        <w:trPr>
          <w:trHeight w:val="682"/>
        </w:trPr>
        <w:tc>
          <w:tcPr>
            <w:tcW w:w="4219" w:type="dxa"/>
          </w:tcPr>
          <w:p w:rsidR="00C64151" w:rsidRPr="006C49DD" w:rsidRDefault="00C64151" w:rsidP="00C70BEF">
            <w:pPr>
              <w:rPr>
                <w:lang w:val="en-US"/>
              </w:rPr>
            </w:pPr>
            <w:r w:rsidRPr="006C49DD">
              <w:rPr>
                <w:sz w:val="22"/>
                <w:szCs w:val="22"/>
                <w:lang w:val="en-US"/>
              </w:rPr>
              <w:t>Brief need analysis</w:t>
            </w:r>
          </w:p>
          <w:p w:rsidR="00C64151" w:rsidRPr="006C49DD" w:rsidRDefault="00C64151" w:rsidP="00C70BEF">
            <w:pPr>
              <w:rPr>
                <w:lang w:val="en-US"/>
              </w:rPr>
            </w:pPr>
          </w:p>
        </w:tc>
        <w:tc>
          <w:tcPr>
            <w:tcW w:w="5007" w:type="dxa"/>
          </w:tcPr>
          <w:p w:rsidR="00C64151" w:rsidRPr="00361ADB" w:rsidRDefault="00C64151" w:rsidP="00C70BEF">
            <w:pPr>
              <w:rPr>
                <w:rFonts w:ascii="Cambria" w:hAnsi="Cambria"/>
                <w:shd w:val="clear" w:color="auto" w:fill="FFFFFF"/>
              </w:rPr>
            </w:pPr>
            <w:r w:rsidRPr="00361ADB">
              <w:rPr>
                <w:rFonts w:ascii="Cambria" w:hAnsi="Cambria"/>
                <w:sz w:val="22"/>
                <w:szCs w:val="22"/>
                <w:shd w:val="clear" w:color="auto" w:fill="FFFFFF"/>
              </w:rPr>
              <w:t>Twenty first century health issues are complex and multidimensional, requiring innovative responses across professions at all levels of society. Public health social workers draw on the rich traditions and complementary methods of these two fields to enhance effectiveness and promote health. In hospitals, schools, government agencies and local community-based settings, public health social workers make the connection between prevention and intervention from the individual to the whole population.</w:t>
            </w:r>
          </w:p>
          <w:p w:rsidR="00C64151" w:rsidRPr="00361ADB" w:rsidRDefault="00C64151" w:rsidP="00C70BEF">
            <w:pPr>
              <w:rPr>
                <w:rFonts w:ascii="Cambria" w:hAnsi="Cambria"/>
                <w:lang w:val="en-US"/>
              </w:rPr>
            </w:pPr>
          </w:p>
          <w:p w:rsidR="00C64151" w:rsidRDefault="00C64151" w:rsidP="00C70BEF">
            <w:pPr>
              <w:rPr>
                <w:rFonts w:ascii="Cambria" w:hAnsi="Cambria"/>
                <w:lang w:val="en-US"/>
              </w:rPr>
            </w:pPr>
            <w:r w:rsidRPr="00361ADB">
              <w:rPr>
                <w:rFonts w:ascii="Cambria" w:hAnsi="Cambria"/>
                <w:sz w:val="22"/>
                <w:szCs w:val="22"/>
                <w:lang w:val="en-US"/>
              </w:rPr>
              <w:t xml:space="preserve">It is noteworthy that the system of public health &amp; social welfare in soviet period was all encompassing, diversified and expensive. It was based on large scales of profit repatriation in </w:t>
            </w:r>
            <w:r w:rsidRPr="00361ADB">
              <w:rPr>
                <w:rFonts w:ascii="Cambria" w:hAnsi="Cambria"/>
                <w:sz w:val="22"/>
                <w:szCs w:val="22"/>
                <w:lang w:val="en-US"/>
              </w:rPr>
              <w:lastRenderedPageBreak/>
              <w:t>society. In new conditions of the post-Soviet transition period, when resources are in the disposal of government significantly reduced, support of public health and social wel</w:t>
            </w:r>
            <w:r>
              <w:rPr>
                <w:rFonts w:ascii="Cambria" w:hAnsi="Cambria"/>
                <w:sz w:val="22"/>
                <w:szCs w:val="22"/>
                <w:lang w:val="en-US"/>
              </w:rPr>
              <w:t xml:space="preserve">fare services </w:t>
            </w:r>
            <w:r w:rsidRPr="00361ADB">
              <w:rPr>
                <w:rFonts w:ascii="Cambria" w:hAnsi="Cambria"/>
                <w:sz w:val="22"/>
                <w:szCs w:val="22"/>
                <w:lang w:val="en-US"/>
              </w:rPr>
              <w:t>in Kyrgyzstan became difficult. Despite the backing of major western lenders, including the International Monetary Fund (IMF), the World Bank and the Asian Development Bank, Kyrgyzstan has had economic difficulties following independence. The government has reduced expenditure, ended most price subsidies, and introduced value-added tax. Overall, the government appears committed to the transition to a market economy. While economic performance has improved considerably in the last few years, and particularly since 1998, difficulties remain in securing adequate fiscal revenues and providing an adequate social safety net.</w:t>
            </w:r>
          </w:p>
          <w:p w:rsidR="00C64151" w:rsidRPr="00361ADB" w:rsidRDefault="00C64151" w:rsidP="00C70BEF">
            <w:pPr>
              <w:rPr>
                <w:rFonts w:ascii="Cambria" w:hAnsi="Cambria"/>
                <w:lang w:val="en-US"/>
              </w:rPr>
            </w:pPr>
          </w:p>
          <w:p w:rsidR="00C64151" w:rsidRPr="00361ADB" w:rsidRDefault="00C64151" w:rsidP="00C70BEF">
            <w:pPr>
              <w:rPr>
                <w:rFonts w:ascii="Cambria" w:hAnsi="Cambria"/>
                <w:lang w:val="en-US"/>
              </w:rPr>
            </w:pPr>
            <w:r w:rsidRPr="00361ADB">
              <w:rPr>
                <w:rFonts w:ascii="Cambria" w:hAnsi="Cambria"/>
                <w:sz w:val="22"/>
                <w:szCs w:val="22"/>
                <w:shd w:val="clear" w:color="auto" w:fill="FFFFFF"/>
              </w:rPr>
              <w:t>The emergence of new, complex social health concerns demands that the public health field strengthen its capacity to respond. It is believed that academic institutions are vital to improving the public health infrastructure.</w:t>
            </w:r>
            <w:r w:rsidRPr="00361ADB">
              <w:rPr>
                <w:rStyle w:val="apple-converted-space"/>
                <w:rFonts w:ascii="Cambria" w:hAnsi="Cambria"/>
                <w:sz w:val="22"/>
                <w:szCs w:val="22"/>
                <w:shd w:val="clear" w:color="auto" w:fill="FFFFFF"/>
              </w:rPr>
              <w:t> </w:t>
            </w:r>
            <w:r w:rsidRPr="00361ADB">
              <w:rPr>
                <w:rFonts w:ascii="Cambria" w:hAnsi="Cambria"/>
                <w:sz w:val="22"/>
                <w:szCs w:val="22"/>
                <w:lang w:val="en-US"/>
              </w:rPr>
              <w:t xml:space="preserve"> </w:t>
            </w:r>
          </w:p>
          <w:p w:rsidR="00C64151" w:rsidRPr="00361ADB" w:rsidRDefault="00C64151" w:rsidP="00C70BEF">
            <w:pPr>
              <w:rPr>
                <w:rFonts w:ascii="Cambria" w:hAnsi="Cambria"/>
                <w:lang w:val="en-US"/>
              </w:rPr>
            </w:pPr>
          </w:p>
          <w:p w:rsidR="00C64151" w:rsidRPr="00361ADB" w:rsidRDefault="00C64151" w:rsidP="00C70BEF">
            <w:pPr>
              <w:rPr>
                <w:rFonts w:ascii="Cambria" w:hAnsi="Cambria"/>
                <w:lang w:val="en-US"/>
              </w:rPr>
            </w:pPr>
            <w:r w:rsidRPr="00361ADB">
              <w:rPr>
                <w:rFonts w:ascii="Cambria" w:hAnsi="Cambria"/>
                <w:sz w:val="22"/>
                <w:szCs w:val="22"/>
                <w:lang w:val="en-US"/>
              </w:rPr>
              <w:t>Following this, our</w:t>
            </w:r>
            <w:r w:rsidRPr="00361ADB">
              <w:rPr>
                <w:rFonts w:ascii="Cambria" w:hAnsi="Cambria"/>
                <w:sz w:val="22"/>
                <w:szCs w:val="22"/>
              </w:rPr>
              <w:t xml:space="preserve"> general aim is to assist in the development of public health and social security capacity in Kyrgyzstan through preparation of highly trained professionals in public health and social welfare.   We believe that this will be made possible via academic collaboration between the consortiums of partner-universities in an anticipated TEMPUS 6</w:t>
            </w:r>
            <w:r w:rsidRPr="00361ADB">
              <w:rPr>
                <w:rFonts w:ascii="Cambria" w:hAnsi="Cambria"/>
                <w:sz w:val="22"/>
                <w:szCs w:val="22"/>
                <w:vertAlign w:val="superscript"/>
              </w:rPr>
              <w:t>th</w:t>
            </w:r>
            <w:r w:rsidRPr="00361ADB">
              <w:rPr>
                <w:rFonts w:ascii="Cambria" w:hAnsi="Cambria"/>
                <w:sz w:val="22"/>
                <w:szCs w:val="22"/>
              </w:rPr>
              <w:t xml:space="preserve"> programme through :</w:t>
            </w:r>
          </w:p>
          <w:p w:rsidR="00C64151" w:rsidRPr="00361ADB" w:rsidRDefault="00C64151" w:rsidP="00C70BEF">
            <w:pPr>
              <w:numPr>
                <w:ilvl w:val="0"/>
                <w:numId w:val="3"/>
              </w:numPr>
              <w:rPr>
                <w:rFonts w:ascii="Cambria" w:hAnsi="Cambria"/>
              </w:rPr>
            </w:pPr>
            <w:r w:rsidRPr="00361ADB">
              <w:rPr>
                <w:rFonts w:ascii="Cambria" w:hAnsi="Cambria"/>
                <w:sz w:val="22"/>
                <w:szCs w:val="22"/>
              </w:rPr>
              <w:t>Establishment of international forum for  further discussion of  public health and social protection issues in the region;</w:t>
            </w:r>
          </w:p>
          <w:p w:rsidR="00C64151" w:rsidRPr="00361ADB" w:rsidRDefault="00C64151" w:rsidP="00C70BEF">
            <w:pPr>
              <w:numPr>
                <w:ilvl w:val="0"/>
                <w:numId w:val="3"/>
              </w:numPr>
              <w:rPr>
                <w:rFonts w:ascii="Cambria" w:hAnsi="Cambria"/>
              </w:rPr>
            </w:pPr>
            <w:r w:rsidRPr="00361ADB">
              <w:rPr>
                <w:rFonts w:ascii="Cambria" w:hAnsi="Cambria"/>
                <w:sz w:val="22"/>
                <w:szCs w:val="22"/>
              </w:rPr>
              <w:t>Development of new postgraduate programmes of study (master degree courses) in the fields of public health and social welfare.</w:t>
            </w:r>
          </w:p>
          <w:p w:rsidR="00C64151" w:rsidRPr="00361ADB" w:rsidRDefault="00C64151" w:rsidP="00C70BEF">
            <w:pPr>
              <w:rPr>
                <w:rFonts w:ascii="Cambria" w:hAnsi="Cambria"/>
              </w:rPr>
            </w:pPr>
          </w:p>
          <w:p w:rsidR="00C64151" w:rsidRPr="00361ADB" w:rsidRDefault="00C64151" w:rsidP="00C70BEF">
            <w:pPr>
              <w:rPr>
                <w:rFonts w:ascii="Cambria" w:hAnsi="Cambria"/>
              </w:rPr>
            </w:pPr>
            <w:r w:rsidRPr="00361ADB">
              <w:rPr>
                <w:rFonts w:ascii="Cambria" w:hAnsi="Cambria"/>
                <w:sz w:val="22"/>
                <w:szCs w:val="22"/>
              </w:rPr>
              <w:t xml:space="preserve">Through </w:t>
            </w:r>
            <w:r>
              <w:rPr>
                <w:rFonts w:ascii="Cambria" w:hAnsi="Cambria"/>
                <w:sz w:val="22"/>
                <w:szCs w:val="22"/>
              </w:rPr>
              <w:t xml:space="preserve">these objectives, KRSU is committed </w:t>
            </w:r>
            <w:r w:rsidRPr="00361ADB">
              <w:rPr>
                <w:rFonts w:ascii="Cambria" w:hAnsi="Cambria" w:cs="Arial"/>
                <w:sz w:val="22"/>
                <w:szCs w:val="22"/>
                <w:shd w:val="clear" w:color="auto" w:fill="FFFFFF"/>
              </w:rPr>
              <w:t>to address the multiface</w:t>
            </w:r>
            <w:r>
              <w:rPr>
                <w:rFonts w:ascii="Cambria" w:hAnsi="Cambria" w:cs="Arial"/>
                <w:sz w:val="22"/>
                <w:szCs w:val="22"/>
                <w:shd w:val="clear" w:color="auto" w:fill="FFFFFF"/>
              </w:rPr>
              <w:t xml:space="preserve">ted dimensions of health in the </w:t>
            </w:r>
            <w:r w:rsidRPr="00361ADB">
              <w:rPr>
                <w:rFonts w:ascii="Cambria" w:hAnsi="Cambria" w:cs="Arial"/>
                <w:sz w:val="22"/>
                <w:szCs w:val="22"/>
                <w:shd w:val="clear" w:color="auto" w:fill="FFFFFF"/>
              </w:rPr>
              <w:t xml:space="preserve">changing context and develop skills in social work professionals </w:t>
            </w:r>
            <w:r>
              <w:rPr>
                <w:rFonts w:ascii="Cambria" w:hAnsi="Cambria" w:cs="Arial"/>
                <w:sz w:val="22"/>
                <w:szCs w:val="22"/>
                <w:shd w:val="clear" w:color="auto" w:fill="FFFFFF"/>
              </w:rPr>
              <w:t xml:space="preserve">of Kyrgyzstan </w:t>
            </w:r>
            <w:r w:rsidRPr="00361ADB">
              <w:rPr>
                <w:rFonts w:ascii="Cambria" w:hAnsi="Cambria" w:cs="Arial"/>
                <w:sz w:val="22"/>
                <w:szCs w:val="22"/>
                <w:shd w:val="clear" w:color="auto" w:fill="FFFFFF"/>
              </w:rPr>
              <w:t>to analyse health issues in micro, meso and macro contexts as well as work towards protecting health as a human right.</w:t>
            </w:r>
          </w:p>
          <w:p w:rsidR="00C64151" w:rsidRPr="00361ADB" w:rsidRDefault="00C64151" w:rsidP="00C70BEF">
            <w:pPr>
              <w:rPr>
                <w:rFonts w:ascii="Cambria" w:hAnsi="Cambria"/>
              </w:rPr>
            </w:pPr>
          </w:p>
          <w:p w:rsidR="00C64151" w:rsidRPr="00361ADB" w:rsidRDefault="00C64151" w:rsidP="00C70BEF">
            <w:pPr>
              <w:rPr>
                <w:rFonts w:ascii="Cambria" w:hAnsi="Cambria"/>
                <w:lang w:val="en-US"/>
              </w:rPr>
            </w:pPr>
            <w:r w:rsidRPr="00361ADB">
              <w:rPr>
                <w:rFonts w:ascii="Cambria" w:hAnsi="Cambria"/>
                <w:sz w:val="22"/>
                <w:szCs w:val="22"/>
                <w:lang w:val="en-US"/>
              </w:rPr>
              <w:t xml:space="preserve"> </w:t>
            </w:r>
          </w:p>
        </w:tc>
      </w:tr>
      <w:tr w:rsidR="00C64151" w:rsidRPr="006C49DD" w:rsidTr="00C64151">
        <w:trPr>
          <w:trHeight w:val="664"/>
        </w:trPr>
        <w:tc>
          <w:tcPr>
            <w:tcW w:w="4219" w:type="dxa"/>
          </w:tcPr>
          <w:p w:rsidR="00C64151" w:rsidRPr="006C49DD" w:rsidRDefault="00C64151" w:rsidP="00C70BEF">
            <w:pPr>
              <w:rPr>
                <w:lang w:val="en-US"/>
              </w:rPr>
            </w:pPr>
            <w:r w:rsidRPr="006C49DD">
              <w:rPr>
                <w:sz w:val="22"/>
                <w:szCs w:val="22"/>
                <w:lang w:val="en-US"/>
              </w:rPr>
              <w:lastRenderedPageBreak/>
              <w:t>Objectives and activities</w:t>
            </w:r>
          </w:p>
          <w:p w:rsidR="00C64151" w:rsidRPr="006C49DD" w:rsidRDefault="00C64151" w:rsidP="00C70BEF">
            <w:pPr>
              <w:rPr>
                <w:lang w:val="en-US"/>
              </w:rPr>
            </w:pPr>
          </w:p>
        </w:tc>
        <w:tc>
          <w:tcPr>
            <w:tcW w:w="5007" w:type="dxa"/>
          </w:tcPr>
          <w:p w:rsidR="00C64151" w:rsidRPr="003D1235" w:rsidRDefault="00C64151" w:rsidP="00C70BEF">
            <w:pPr>
              <w:numPr>
                <w:ilvl w:val="0"/>
                <w:numId w:val="4"/>
              </w:numPr>
              <w:shd w:val="clear" w:color="auto" w:fill="FFFFFF"/>
              <w:spacing w:before="100" w:beforeAutospacing="1" w:after="100" w:afterAutospacing="1"/>
              <w:rPr>
                <w:rFonts w:ascii="Cambria" w:eastAsia="Times New Roman" w:hAnsi="Cambria"/>
                <w:lang w:val="en-US" w:eastAsia="ru-RU"/>
              </w:rPr>
            </w:pPr>
            <w:r w:rsidRPr="003D1235">
              <w:rPr>
                <w:rFonts w:ascii="Cambria" w:eastAsia="Times New Roman" w:hAnsi="Cambria"/>
                <w:sz w:val="22"/>
                <w:szCs w:val="22"/>
                <w:lang w:val="en-US" w:eastAsia="ru-RU"/>
              </w:rPr>
              <w:t>To compare and contrast the Kyrgyz public health care and social protection systems with the systems of public  health care delivery and social protection organization in other countries;</w:t>
            </w:r>
          </w:p>
          <w:p w:rsidR="00C64151" w:rsidRPr="003D1235" w:rsidRDefault="00C64151" w:rsidP="00C70BEF">
            <w:pPr>
              <w:numPr>
                <w:ilvl w:val="0"/>
                <w:numId w:val="4"/>
              </w:numPr>
              <w:shd w:val="clear" w:color="auto" w:fill="FFFFFF"/>
              <w:spacing w:before="100" w:beforeAutospacing="1" w:after="100" w:afterAutospacing="1"/>
              <w:rPr>
                <w:rFonts w:ascii="Cambria" w:eastAsia="Times New Roman" w:hAnsi="Cambria"/>
                <w:lang w:val="en-US" w:eastAsia="ru-RU"/>
              </w:rPr>
            </w:pPr>
            <w:r w:rsidRPr="003D1235">
              <w:rPr>
                <w:rFonts w:ascii="Cambria" w:eastAsia="Times New Roman" w:hAnsi="Cambria"/>
                <w:sz w:val="22"/>
                <w:szCs w:val="22"/>
                <w:lang w:val="en-US" w:eastAsia="ru-RU"/>
              </w:rPr>
              <w:lastRenderedPageBreak/>
              <w:t>To prepare highly skilled professionals majoring in public health and social work;</w:t>
            </w:r>
          </w:p>
          <w:p w:rsidR="00C64151" w:rsidRPr="003D1235" w:rsidRDefault="00C64151" w:rsidP="00C70BEF">
            <w:pPr>
              <w:numPr>
                <w:ilvl w:val="0"/>
                <w:numId w:val="4"/>
              </w:numPr>
              <w:shd w:val="clear" w:color="auto" w:fill="FFFFFF"/>
              <w:spacing w:before="100" w:beforeAutospacing="1" w:after="100" w:afterAutospacing="1"/>
              <w:rPr>
                <w:rFonts w:ascii="Cambria" w:eastAsia="Times New Roman" w:hAnsi="Cambria"/>
                <w:lang w:val="en-US" w:eastAsia="ru-RU"/>
              </w:rPr>
            </w:pPr>
            <w:r w:rsidRPr="003D1235">
              <w:rPr>
                <w:rFonts w:ascii="Cambria" w:eastAsia="Times New Roman" w:hAnsi="Cambria"/>
                <w:sz w:val="22"/>
                <w:szCs w:val="22"/>
                <w:lang w:val="en-US" w:eastAsia="ru-RU"/>
              </w:rPr>
              <w:t>To develop and improve the technical base and learning facilities in training specialists in these noted fields; and as such;</w:t>
            </w:r>
          </w:p>
          <w:p w:rsidR="00C64151" w:rsidRPr="003D1235" w:rsidRDefault="00C64151" w:rsidP="00C70BEF">
            <w:pPr>
              <w:numPr>
                <w:ilvl w:val="0"/>
                <w:numId w:val="4"/>
              </w:numPr>
              <w:shd w:val="clear" w:color="auto" w:fill="FFFFFF"/>
              <w:spacing w:before="100" w:beforeAutospacing="1" w:after="100" w:afterAutospacing="1"/>
              <w:rPr>
                <w:rFonts w:ascii="Cambria" w:eastAsia="Times New Roman" w:hAnsi="Cambria"/>
                <w:lang w:val="en-US" w:eastAsia="ru-RU"/>
              </w:rPr>
            </w:pPr>
            <w:r w:rsidRPr="003D1235">
              <w:rPr>
                <w:rStyle w:val="apple-converted-space"/>
                <w:rFonts w:ascii="Cambria" w:hAnsi="Cambria" w:cs="Arial"/>
                <w:sz w:val="22"/>
                <w:szCs w:val="22"/>
                <w:shd w:val="clear" w:color="auto" w:fill="FFFFFF"/>
              </w:rPr>
              <w:t> </w:t>
            </w:r>
            <w:r w:rsidRPr="003D1235">
              <w:rPr>
                <w:rFonts w:ascii="Cambria" w:hAnsi="Cambria" w:cs="Arial"/>
                <w:sz w:val="22"/>
                <w:szCs w:val="22"/>
                <w:shd w:val="clear" w:color="auto" w:fill="FFFFFF"/>
              </w:rPr>
              <w:t>To foster multidisciplinary perspectives, cultural competence, activism in public and social health policy, interdisciplinary and creative collaboration and professional leadership.</w:t>
            </w:r>
          </w:p>
          <w:p w:rsidR="00C64151" w:rsidRPr="003D1235" w:rsidRDefault="00C64151" w:rsidP="00C70BEF">
            <w:pPr>
              <w:rPr>
                <w:rFonts w:ascii="Cambria" w:hAnsi="Cambria"/>
                <w:lang w:val="en-US"/>
              </w:rPr>
            </w:pPr>
          </w:p>
        </w:tc>
      </w:tr>
      <w:tr w:rsidR="00C64151" w:rsidRPr="006C49DD" w:rsidTr="00C64151">
        <w:trPr>
          <w:trHeight w:val="1694"/>
        </w:trPr>
        <w:tc>
          <w:tcPr>
            <w:tcW w:w="4219" w:type="dxa"/>
          </w:tcPr>
          <w:p w:rsidR="00C64151" w:rsidRPr="006C49DD" w:rsidRDefault="00C64151" w:rsidP="00C70BEF">
            <w:pPr>
              <w:rPr>
                <w:lang w:val="en-US"/>
              </w:rPr>
            </w:pPr>
            <w:r w:rsidRPr="006C49DD">
              <w:rPr>
                <w:sz w:val="22"/>
                <w:szCs w:val="22"/>
                <w:lang w:val="en-US"/>
              </w:rPr>
              <w:lastRenderedPageBreak/>
              <w:t xml:space="preserve">Target groups and </w:t>
            </w:r>
          </w:p>
          <w:p w:rsidR="00C64151" w:rsidRPr="006C49DD" w:rsidRDefault="00C64151" w:rsidP="00C70BEF">
            <w:pPr>
              <w:rPr>
                <w:lang w:val="en-US"/>
              </w:rPr>
            </w:pPr>
            <w:r w:rsidRPr="006C49DD">
              <w:rPr>
                <w:sz w:val="22"/>
                <w:szCs w:val="22"/>
                <w:lang w:val="en-US"/>
              </w:rPr>
              <w:t xml:space="preserve">Stakeholders (enterprises, </w:t>
            </w:r>
          </w:p>
          <w:p w:rsidR="00C64151" w:rsidRPr="006C49DD" w:rsidRDefault="00C64151" w:rsidP="00C70BEF">
            <w:pPr>
              <w:rPr>
                <w:lang w:val="en-US"/>
              </w:rPr>
            </w:pPr>
            <w:r w:rsidRPr="006C49DD">
              <w:rPr>
                <w:sz w:val="22"/>
                <w:szCs w:val="22"/>
                <w:lang w:val="en-US"/>
              </w:rPr>
              <w:t xml:space="preserve">Student organizations, for SM </w:t>
            </w:r>
          </w:p>
          <w:p w:rsidR="00C64151" w:rsidRPr="006C49DD" w:rsidRDefault="00C64151" w:rsidP="00C70BEF">
            <w:pPr>
              <w:rPr>
                <w:lang w:val="en-US"/>
              </w:rPr>
            </w:pPr>
            <w:r w:rsidRPr="006C49DD">
              <w:rPr>
                <w:sz w:val="22"/>
                <w:szCs w:val="22"/>
                <w:lang w:val="en-US"/>
              </w:rPr>
              <w:t>-Ministry of Education and Science of Kyrgyzstan)</w:t>
            </w:r>
          </w:p>
        </w:tc>
        <w:tc>
          <w:tcPr>
            <w:tcW w:w="5007" w:type="dxa"/>
          </w:tcPr>
          <w:p w:rsidR="00C64151" w:rsidRDefault="00C64151" w:rsidP="00C70BEF">
            <w:pPr>
              <w:rPr>
                <w:rFonts w:ascii="Cambria" w:hAnsi="Cambria"/>
                <w:lang w:val="en-US"/>
              </w:rPr>
            </w:pPr>
            <w:r>
              <w:rPr>
                <w:rFonts w:ascii="Cambria" w:hAnsi="Cambria"/>
                <w:sz w:val="22"/>
                <w:szCs w:val="22"/>
                <w:lang w:val="en-US"/>
              </w:rPr>
              <w:t>Ministry of Education and Science of the Kyrgyz Republic</w:t>
            </w:r>
          </w:p>
          <w:p w:rsidR="00C64151" w:rsidRDefault="00C64151" w:rsidP="00C70BEF">
            <w:pPr>
              <w:rPr>
                <w:rFonts w:ascii="Cambria" w:hAnsi="Cambria"/>
                <w:lang w:val="en-US"/>
              </w:rPr>
            </w:pPr>
            <w:r>
              <w:rPr>
                <w:rFonts w:ascii="Cambria" w:hAnsi="Cambria"/>
                <w:sz w:val="22"/>
                <w:szCs w:val="22"/>
                <w:lang w:val="en-US"/>
              </w:rPr>
              <w:t>Ministry of Social Protection of the Kyrgyz Republic</w:t>
            </w:r>
          </w:p>
          <w:p w:rsidR="00C64151" w:rsidRDefault="00C64151" w:rsidP="00C70BEF">
            <w:pPr>
              <w:rPr>
                <w:rFonts w:ascii="Cambria" w:hAnsi="Cambria"/>
                <w:lang w:val="en-US"/>
              </w:rPr>
            </w:pPr>
            <w:r>
              <w:rPr>
                <w:rFonts w:ascii="Cambria" w:hAnsi="Cambria"/>
                <w:sz w:val="22"/>
                <w:szCs w:val="22"/>
                <w:lang w:val="en-US"/>
              </w:rPr>
              <w:t>International University of Kyrgyzstan</w:t>
            </w:r>
          </w:p>
          <w:p w:rsidR="00C64151" w:rsidRDefault="00C64151" w:rsidP="00C70BEF">
            <w:pPr>
              <w:rPr>
                <w:rFonts w:ascii="Cambria" w:hAnsi="Cambria"/>
                <w:lang w:val="en-US"/>
              </w:rPr>
            </w:pPr>
            <w:r>
              <w:rPr>
                <w:rFonts w:ascii="Cambria" w:hAnsi="Cambria"/>
                <w:sz w:val="22"/>
                <w:szCs w:val="22"/>
                <w:lang w:val="en-US"/>
              </w:rPr>
              <w:t>Kyrgyz State Pedagogical University named after Arabaev</w:t>
            </w:r>
          </w:p>
          <w:p w:rsidR="00C64151" w:rsidRPr="00E2055C" w:rsidRDefault="00C64151" w:rsidP="00C70BEF">
            <w:pPr>
              <w:rPr>
                <w:rFonts w:ascii="Cambria" w:hAnsi="Cambria"/>
                <w:lang w:val="en-US"/>
              </w:rPr>
            </w:pPr>
          </w:p>
          <w:p w:rsidR="00C64151" w:rsidRPr="00E2055C" w:rsidRDefault="00C64151" w:rsidP="00C70BEF">
            <w:pPr>
              <w:rPr>
                <w:rFonts w:ascii="Cambria" w:hAnsi="Cambria"/>
                <w:lang w:val="en-US"/>
              </w:rPr>
            </w:pPr>
            <w:r w:rsidRPr="00E2055C">
              <w:rPr>
                <w:rFonts w:ascii="Cambria" w:hAnsi="Cambria"/>
                <w:sz w:val="22"/>
                <w:szCs w:val="22"/>
                <w:lang w:val="en-US"/>
              </w:rPr>
              <w:t xml:space="preserve"> </w:t>
            </w:r>
          </w:p>
        </w:tc>
      </w:tr>
      <w:tr w:rsidR="00C64151" w:rsidRPr="006C49DD" w:rsidTr="00C64151">
        <w:trPr>
          <w:trHeight w:val="682"/>
        </w:trPr>
        <w:tc>
          <w:tcPr>
            <w:tcW w:w="4219" w:type="dxa"/>
          </w:tcPr>
          <w:p w:rsidR="00C64151" w:rsidRPr="006C49DD" w:rsidRDefault="00C64151" w:rsidP="00C70BEF">
            <w:pPr>
              <w:rPr>
                <w:lang w:val="en-US"/>
              </w:rPr>
            </w:pPr>
            <w:r w:rsidRPr="006C49DD">
              <w:rPr>
                <w:sz w:val="22"/>
                <w:szCs w:val="22"/>
                <w:lang w:val="en-US"/>
              </w:rPr>
              <w:t>If possible information about other HEIs in Kyrgyzstan to be involved in project</w:t>
            </w:r>
          </w:p>
        </w:tc>
        <w:tc>
          <w:tcPr>
            <w:tcW w:w="5007" w:type="dxa"/>
          </w:tcPr>
          <w:p w:rsidR="00C64151" w:rsidRPr="006C49DD" w:rsidRDefault="00C64151" w:rsidP="00C70BEF">
            <w:pPr>
              <w:rPr>
                <w:lang w:val="en-US"/>
              </w:rPr>
            </w:pPr>
          </w:p>
        </w:tc>
      </w:tr>
    </w:tbl>
    <w:p w:rsidR="008B11EE" w:rsidRDefault="00C64151">
      <w:r>
        <w:rPr>
          <w:lang w:val="en-US"/>
        </w:rPr>
        <w:br w:type="page"/>
      </w:r>
    </w:p>
    <w:sectPr w:rsidR="008B11EE" w:rsidSect="005212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7005"/>
    <w:multiLevelType w:val="hybridMultilevel"/>
    <w:tmpl w:val="7C44E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3D18B4"/>
    <w:multiLevelType w:val="hybridMultilevel"/>
    <w:tmpl w:val="63CCE3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352C2E"/>
    <w:multiLevelType w:val="hybridMultilevel"/>
    <w:tmpl w:val="CB9CB7F2"/>
    <w:lvl w:ilvl="0" w:tplc="41082A22">
      <w:numFmt w:val="bullet"/>
      <w:lvlText w:val="•"/>
      <w:lvlJc w:val="left"/>
      <w:pPr>
        <w:ind w:left="1065" w:hanging="705"/>
      </w:pPr>
      <w:rPr>
        <w:rFonts w:ascii="Cambria" w:eastAsia="Calibri" w:hAnsi="Cambria"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2562D0"/>
    <w:multiLevelType w:val="hybridMultilevel"/>
    <w:tmpl w:val="1B001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64151"/>
    <w:rsid w:val="000326BC"/>
    <w:rsid w:val="000A081C"/>
    <w:rsid w:val="00102B4E"/>
    <w:rsid w:val="001205B4"/>
    <w:rsid w:val="001316CA"/>
    <w:rsid w:val="00133645"/>
    <w:rsid w:val="0016144F"/>
    <w:rsid w:val="00177E56"/>
    <w:rsid w:val="001A47F9"/>
    <w:rsid w:val="00215090"/>
    <w:rsid w:val="002313D3"/>
    <w:rsid w:val="002875BA"/>
    <w:rsid w:val="002B149E"/>
    <w:rsid w:val="002C66B3"/>
    <w:rsid w:val="002E7E9B"/>
    <w:rsid w:val="00316BE8"/>
    <w:rsid w:val="00383D19"/>
    <w:rsid w:val="00385F4E"/>
    <w:rsid w:val="003C4AEB"/>
    <w:rsid w:val="003E4573"/>
    <w:rsid w:val="0041555A"/>
    <w:rsid w:val="00440E91"/>
    <w:rsid w:val="00465DCB"/>
    <w:rsid w:val="00476DC0"/>
    <w:rsid w:val="004B7F6C"/>
    <w:rsid w:val="0052127E"/>
    <w:rsid w:val="005265C4"/>
    <w:rsid w:val="0062069B"/>
    <w:rsid w:val="0066003C"/>
    <w:rsid w:val="006C0248"/>
    <w:rsid w:val="00700C78"/>
    <w:rsid w:val="00711ACE"/>
    <w:rsid w:val="00784CC5"/>
    <w:rsid w:val="0083359C"/>
    <w:rsid w:val="008B11EE"/>
    <w:rsid w:val="008D50AD"/>
    <w:rsid w:val="008F104C"/>
    <w:rsid w:val="009534D3"/>
    <w:rsid w:val="00980377"/>
    <w:rsid w:val="0099567F"/>
    <w:rsid w:val="00A30B97"/>
    <w:rsid w:val="00A7211B"/>
    <w:rsid w:val="00AC6891"/>
    <w:rsid w:val="00B47839"/>
    <w:rsid w:val="00B54981"/>
    <w:rsid w:val="00B76B3F"/>
    <w:rsid w:val="00B82A76"/>
    <w:rsid w:val="00BA4E10"/>
    <w:rsid w:val="00BC4743"/>
    <w:rsid w:val="00C55C6B"/>
    <w:rsid w:val="00C64151"/>
    <w:rsid w:val="00C642DD"/>
    <w:rsid w:val="00C92742"/>
    <w:rsid w:val="00CA5749"/>
    <w:rsid w:val="00D702CD"/>
    <w:rsid w:val="00D72B57"/>
    <w:rsid w:val="00DF083C"/>
    <w:rsid w:val="00DF0F2A"/>
    <w:rsid w:val="00DF3E61"/>
    <w:rsid w:val="00DF6AC3"/>
    <w:rsid w:val="00E11C94"/>
    <w:rsid w:val="00E6611F"/>
    <w:rsid w:val="00E710A7"/>
    <w:rsid w:val="00F743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151"/>
    <w:pPr>
      <w:spacing w:after="0" w:line="240" w:lineRule="auto"/>
    </w:pPr>
    <w:rPr>
      <w:rFonts w:ascii="Times New Roman" w:eastAsia="Calibri"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64151"/>
    <w:rPr>
      <w:color w:val="0000FF"/>
      <w:u w:val="single"/>
    </w:rPr>
  </w:style>
  <w:style w:type="paragraph" w:styleId="Web">
    <w:name w:val="Normal (Web)"/>
    <w:basedOn w:val="a"/>
    <w:uiPriority w:val="99"/>
    <w:unhideWhenUsed/>
    <w:rsid w:val="00C64151"/>
    <w:pPr>
      <w:spacing w:before="100" w:beforeAutospacing="1" w:after="100" w:afterAutospacing="1"/>
    </w:pPr>
    <w:rPr>
      <w:rFonts w:eastAsia="Times New Roman"/>
      <w:lang w:val="ru-RU" w:eastAsia="ru-RU"/>
    </w:rPr>
  </w:style>
  <w:style w:type="character" w:customStyle="1" w:styleId="apple-converted-space">
    <w:name w:val="apple-converted-space"/>
    <w:basedOn w:val="a0"/>
    <w:rsid w:val="00C64151"/>
  </w:style>
  <w:style w:type="paragraph" w:styleId="a3">
    <w:name w:val="List Paragraph"/>
    <w:basedOn w:val="a"/>
    <w:uiPriority w:val="34"/>
    <w:qFormat/>
    <w:rsid w:val="00C6415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151"/>
    <w:pPr>
      <w:spacing w:after="0" w:line="240" w:lineRule="auto"/>
    </w:pPr>
    <w:rPr>
      <w:rFonts w:ascii="Times New Roman" w:eastAsia="Calibri" w:hAnsi="Times New Roman" w:cs="Times New Roman"/>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64151"/>
    <w:rPr>
      <w:color w:val="0000FF"/>
      <w:u w:val="single"/>
    </w:rPr>
  </w:style>
  <w:style w:type="paragraph" w:styleId="a4">
    <w:name w:val="Normal (Web)"/>
    <w:basedOn w:val="a"/>
    <w:uiPriority w:val="99"/>
    <w:unhideWhenUsed/>
    <w:rsid w:val="00C64151"/>
    <w:pPr>
      <w:spacing w:before="100" w:beforeAutospacing="1" w:after="100" w:afterAutospacing="1"/>
    </w:pPr>
    <w:rPr>
      <w:rFonts w:eastAsia="Times New Roman"/>
      <w:lang w:val="ru-RU" w:eastAsia="ru-RU"/>
    </w:rPr>
  </w:style>
  <w:style w:type="character" w:customStyle="1" w:styleId="apple-converted-space">
    <w:name w:val="apple-converted-space"/>
    <w:basedOn w:val="a0"/>
    <w:rsid w:val="00C64151"/>
  </w:style>
  <w:style w:type="paragraph" w:styleId="a5">
    <w:name w:val="List Paragraph"/>
    <w:basedOn w:val="a"/>
    <w:uiPriority w:val="34"/>
    <w:qFormat/>
    <w:rsid w:val="00C6415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dichamamatbek@mail.ru" TargetMode="External"/><Relationship Id="rId5" Type="http://schemas.openxmlformats.org/officeDocument/2006/relationships/hyperlink" Target="http://www.krsu.edu.kg"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1068</Words>
  <Characters>5773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Quest User</cp:lastModifiedBy>
  <cp:revision>2</cp:revision>
  <dcterms:created xsi:type="dcterms:W3CDTF">2013-03-06T09:05:00Z</dcterms:created>
  <dcterms:modified xsi:type="dcterms:W3CDTF">2013-03-06T09:05:00Z</dcterms:modified>
</cp:coreProperties>
</file>